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1ADDC088"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7C685B">
        <w:rPr>
          <w:b/>
          <w:color w:val="000000" w:themeColor="text1"/>
          <w:sz w:val="24"/>
          <w:szCs w:val="24"/>
          <w:lang w:eastAsia="ko-KR"/>
        </w:rPr>
        <w:t>1</w:t>
      </w:r>
      <w:r w:rsidR="003A62E8">
        <w:rPr>
          <w:b/>
          <w:color w:val="000000" w:themeColor="text1"/>
          <w:sz w:val="24"/>
          <w:szCs w:val="24"/>
          <w:lang w:eastAsia="ko-KR"/>
        </w:rPr>
        <w:t>3</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1519BC" w:rsidRPr="00087F5E">
        <w:rPr>
          <w:rFonts w:asciiTheme="minorEastAsia" w:eastAsiaTheme="minorEastAsia" w:hAnsiTheme="minorEastAsia"/>
          <w:b/>
          <w:color w:val="000000" w:themeColor="text1"/>
          <w:sz w:val="24"/>
          <w:szCs w:val="24"/>
          <w:lang w:eastAsia="ko-KR"/>
        </w:rPr>
        <w:t>2</w:t>
      </w:r>
      <w:r w:rsidR="001519BC">
        <w:rPr>
          <w:rFonts w:asciiTheme="minorEastAsia" w:eastAsiaTheme="minorEastAsia" w:hAnsiTheme="minorEastAsia" w:hint="eastAsia"/>
          <w:b/>
          <w:color w:val="000000" w:themeColor="text1"/>
          <w:sz w:val="24"/>
          <w:szCs w:val="24"/>
          <w:lang w:eastAsia="ko-KR"/>
        </w:rPr>
        <w:t>30</w:t>
      </w:r>
      <w:r w:rsidR="00740082">
        <w:rPr>
          <w:rFonts w:asciiTheme="minorEastAsia" w:eastAsiaTheme="minorEastAsia" w:hAnsiTheme="minorEastAsia"/>
          <w:b/>
          <w:color w:val="000000" w:themeColor="text1"/>
          <w:sz w:val="24"/>
          <w:szCs w:val="24"/>
          <w:lang w:eastAsia="ko-KR"/>
        </w:rPr>
        <w:t>5793</w:t>
      </w:r>
    </w:p>
    <w:bookmarkEnd w:id="0"/>
    <w:p w14:paraId="232823A7" w14:textId="4078401B" w:rsidR="003909B6" w:rsidRPr="00122191" w:rsidRDefault="003A62E8"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Incheon, Korea</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May</w:t>
      </w:r>
      <w:r w:rsidR="001519BC"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22</w:t>
      </w:r>
      <w:r w:rsidRPr="003A62E8">
        <w:rPr>
          <w:rFonts w:eastAsia="SimSun" w:cs="Arial"/>
          <w:b/>
          <w:bCs/>
          <w:color w:val="000000" w:themeColor="text1"/>
          <w:sz w:val="24"/>
          <w:szCs w:val="24"/>
          <w:vertAlign w:val="superscript"/>
          <w:lang w:eastAsia="zh-CN"/>
        </w:rPr>
        <w:t>nd</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May</w:t>
      </w:r>
      <w:r w:rsidR="001519BC">
        <w:rPr>
          <w:rFonts w:eastAsia="SimSun" w:cs="Arial"/>
          <w:b/>
          <w:bCs/>
          <w:color w:val="000000" w:themeColor="text1"/>
          <w:sz w:val="24"/>
          <w:szCs w:val="24"/>
          <w:lang w:eastAsia="zh-CN"/>
        </w:rPr>
        <w:t xml:space="preserve"> 26</w:t>
      </w:r>
      <w:r w:rsidR="001519BC" w:rsidRPr="00032172">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22B76">
        <w:rPr>
          <w:rFonts w:eastAsia="SimSun" w:cs="Arial"/>
          <w:b/>
          <w:bCs/>
          <w:color w:val="000000" w:themeColor="text1"/>
          <w:sz w:val="24"/>
          <w:szCs w:val="24"/>
          <w:lang w:eastAsia="zh-CN"/>
        </w:rPr>
        <w:t>3</w:t>
      </w:r>
    </w:p>
    <w:p w14:paraId="16FE5EF7" w14:textId="300612B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bookmarkStart w:id="1" w:name="_Hlk134719520"/>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8029C">
        <w:rPr>
          <w:rFonts w:ascii="Arial" w:hAnsi="Arial"/>
          <w:color w:val="000000" w:themeColor="text1"/>
          <w:sz w:val="24"/>
        </w:rPr>
        <w:t>9</w:t>
      </w:r>
      <w:r w:rsidR="008F39D9" w:rsidRPr="005D3160">
        <w:rPr>
          <w:rFonts w:ascii="Arial" w:hAnsi="Arial"/>
          <w:color w:val="000000" w:themeColor="text1"/>
          <w:sz w:val="24"/>
        </w:rPr>
        <w:t>.</w:t>
      </w:r>
      <w:r w:rsidR="0018029C">
        <w:rPr>
          <w:rFonts w:ascii="Arial" w:hAnsi="Arial"/>
          <w:color w:val="000000" w:themeColor="text1"/>
          <w:sz w:val="24"/>
        </w:rPr>
        <w:t>3</w:t>
      </w:r>
      <w:r w:rsidR="008F39D9" w:rsidRPr="005D3160">
        <w:rPr>
          <w:rFonts w:ascii="Arial" w:hAnsi="Arial"/>
          <w:color w:val="000000" w:themeColor="text1"/>
          <w:sz w:val="24"/>
        </w:rPr>
        <w:t>.</w:t>
      </w:r>
      <w:r w:rsidR="0018029C">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6D00D82D" w:rsidR="00855E97" w:rsidRPr="007A113D" w:rsidRDefault="00855E97" w:rsidP="00855E97">
      <w:pPr>
        <w:tabs>
          <w:tab w:val="left" w:pos="1985"/>
        </w:tabs>
        <w:spacing w:after="120"/>
        <w:ind w:left="2040" w:hangingChars="850" w:hanging="2040"/>
        <w:rPr>
          <w:rFonts w:ascii="Arial" w:eastAsia="SimSun" w:hAnsi="Arial"/>
          <w:sz w:val="24"/>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 xml:space="preserve">Discussion on </w:t>
      </w:r>
      <w:r w:rsidR="0018029C">
        <w:rPr>
          <w:rFonts w:ascii="Arial" w:eastAsia="SimSun" w:hAnsi="Arial" w:cs="Arial"/>
          <w:color w:val="000000" w:themeColor="text1"/>
          <w:sz w:val="24"/>
          <w:lang w:eastAsia="zh-CN"/>
        </w:rPr>
        <w:t>subband non-overlapping full duple</w:t>
      </w:r>
      <w:r w:rsidR="009D75A2">
        <w:rPr>
          <w:rFonts w:ascii="Arial" w:eastAsia="SimSun" w:hAnsi="Arial" w:cs="Arial"/>
          <w:color w:val="000000" w:themeColor="text1"/>
          <w:sz w:val="24"/>
          <w:lang w:eastAsia="zh-CN"/>
        </w:rPr>
        <w:t>x enhancements</w:t>
      </w:r>
      <w:bookmarkEnd w:id="1"/>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4D90FA35" w14:textId="0B2AAD19" w:rsidR="00FF7C95" w:rsidRDefault="009A2CF2" w:rsidP="003E3808">
      <w:pPr>
        <w:pStyle w:val="1"/>
        <w:spacing w:after="120"/>
      </w:pPr>
      <w:bookmarkStart w:id="3" w:name="_Ref115276913"/>
      <w:r w:rsidRPr="009A2CF2">
        <w:rPr>
          <w:rFonts w:hint="eastAsia"/>
        </w:rPr>
        <w:t>Introduction</w:t>
      </w:r>
      <w:bookmarkEnd w:id="3"/>
    </w:p>
    <w:p w14:paraId="55CF3DC8" w14:textId="5498DDDB" w:rsidR="0057403E" w:rsidRDefault="0057403E">
      <w:pPr>
        <w:pStyle w:val="maintext"/>
        <w:ind w:firstLine="440"/>
      </w:pPr>
      <w:r>
        <w:t xml:space="preserve">This contribution presents ETRI’s views on </w:t>
      </w:r>
      <w:r w:rsidR="006E6AD8">
        <w:t>SBFD</w:t>
      </w:r>
      <w:r w:rsidR="00471F07" w:rsidRPr="00471F07">
        <w:t xml:space="preserve"> enhancements</w:t>
      </w:r>
      <w:r w:rsidR="00471F07">
        <w:t xml:space="preserve"> </w:t>
      </w:r>
      <w:r w:rsidR="00A76472">
        <w:t>focusing on the following topics:</w:t>
      </w:r>
    </w:p>
    <w:p w14:paraId="5EC70D67" w14:textId="522F55FD" w:rsidR="0009196E" w:rsidRDefault="001669ED" w:rsidP="00C22AC4">
      <w:pPr>
        <w:pStyle w:val="maintext"/>
        <w:numPr>
          <w:ilvl w:val="0"/>
          <w:numId w:val="7"/>
        </w:numPr>
        <w:ind w:firstLineChars="0"/>
      </w:pPr>
      <w:r>
        <w:t>UL/DL subband configuration</w:t>
      </w:r>
      <w:r w:rsidR="001519BC">
        <w:t xml:space="preserve"> and indication</w:t>
      </w:r>
      <w:r w:rsidR="0009196E">
        <w:t xml:space="preserve"> for </w:t>
      </w:r>
      <w:r w:rsidR="00E4796E">
        <w:t>SB</w:t>
      </w:r>
      <w:r w:rsidR="0009196E">
        <w:t>FD.</w:t>
      </w:r>
    </w:p>
    <w:p w14:paraId="1557324B" w14:textId="4CF1E0F5" w:rsidR="00E4796E" w:rsidRDefault="00E4796E" w:rsidP="00C22AC4">
      <w:pPr>
        <w:pStyle w:val="maintext"/>
        <w:numPr>
          <w:ilvl w:val="0"/>
          <w:numId w:val="7"/>
        </w:numPr>
        <w:ind w:firstLineChars="0"/>
      </w:pPr>
      <w:r>
        <w:rPr>
          <w:rFonts w:hint="eastAsia"/>
        </w:rPr>
        <w:t>P</w:t>
      </w:r>
      <w:r>
        <w:t>otential enhancements on DL reception and UL transmission for SBFD UEs.</w:t>
      </w:r>
    </w:p>
    <w:p w14:paraId="39A63598" w14:textId="689BDE4F" w:rsidR="0009196E" w:rsidRPr="002D1C5B" w:rsidRDefault="0009196E" w:rsidP="00C22AC4">
      <w:pPr>
        <w:pStyle w:val="maintext"/>
        <w:numPr>
          <w:ilvl w:val="0"/>
          <w:numId w:val="7"/>
        </w:numPr>
        <w:ind w:firstLineChars="0"/>
      </w:pPr>
      <w:r>
        <w:rPr>
          <w:rFonts w:hint="eastAsia"/>
        </w:rPr>
        <w:t>P</w:t>
      </w:r>
      <w:r>
        <w:t xml:space="preserve">otential enhancements on CSI feedback for </w:t>
      </w:r>
      <w:r w:rsidR="00E4796E">
        <w:t>SB</w:t>
      </w:r>
      <w:r>
        <w:t>FD.</w:t>
      </w:r>
    </w:p>
    <w:p w14:paraId="3F16E867" w14:textId="77777777" w:rsidR="00FF7C95" w:rsidRPr="00E4796E" w:rsidRDefault="00FF7C95"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3B135247" w14:textId="0B3DFD61" w:rsidR="003562F5" w:rsidRPr="00794009" w:rsidRDefault="00D55050">
      <w:pPr>
        <w:pStyle w:val="2"/>
        <w:spacing w:after="120"/>
      </w:pPr>
      <w:bookmarkStart w:id="4" w:name="_Ref127350476"/>
      <w:r w:rsidRPr="00D14BAB">
        <w:t>UL</w:t>
      </w:r>
      <w:r w:rsidR="009B0638" w:rsidRPr="00D14BAB">
        <w:t>/DL</w:t>
      </w:r>
      <w:r w:rsidRPr="00D14BAB">
        <w:t xml:space="preserve"> subband configuration</w:t>
      </w:r>
      <w:r w:rsidR="00156A4A">
        <w:t xml:space="preserve"> and indication</w:t>
      </w:r>
      <w:r w:rsidR="00387918" w:rsidRPr="00794009">
        <w:t xml:space="preserve"> for </w:t>
      </w:r>
      <w:r w:rsidR="001669ED" w:rsidRPr="00794009">
        <w:t>SBFD</w:t>
      </w:r>
      <w:bookmarkEnd w:id="4"/>
    </w:p>
    <w:p w14:paraId="3B703067" w14:textId="6A5066F5" w:rsidR="00041B22" w:rsidRDefault="00041B22" w:rsidP="003E3808">
      <w:pPr>
        <w:pStyle w:val="a8"/>
        <w:keepNext/>
        <w:spacing w:after="120"/>
      </w:pPr>
      <w:bookmarkStart w:id="5" w:name="_Ref118302131"/>
      <w:r>
        <w:t xml:space="preserve">Table </w:t>
      </w:r>
      <w:r w:rsidR="006414E6">
        <w:fldChar w:fldCharType="begin"/>
      </w:r>
      <w:r w:rsidR="006414E6">
        <w:instrText xml:space="preserve"> SEQ Table \* ARABIC </w:instrText>
      </w:r>
      <w:r w:rsidR="006414E6">
        <w:fldChar w:fldCharType="separate"/>
      </w:r>
      <w:r w:rsidR="00801098">
        <w:rPr>
          <w:noProof/>
        </w:rPr>
        <w:t>1</w:t>
      </w:r>
      <w:r w:rsidR="006414E6">
        <w:rPr>
          <w:noProof/>
        </w:rPr>
        <w:fldChar w:fldCharType="end"/>
      </w:r>
      <w:bookmarkEnd w:id="5"/>
      <w:r>
        <w:t>. Agreements on SBFD resource configuration / indication</w:t>
      </w:r>
      <w:r w:rsidR="006B710F">
        <w:t xml:space="preserve"> </w:t>
      </w:r>
      <w:r w:rsidR="000062FC">
        <w:fldChar w:fldCharType="begin"/>
      </w:r>
      <w:r w:rsidR="000062FC">
        <w:instrText xml:space="preserve"> REF _Ref127286022 \r \h </w:instrText>
      </w:r>
      <w:r w:rsidR="000062FC">
        <w:fldChar w:fldCharType="separate"/>
      </w:r>
      <w:r w:rsidR="00801098">
        <w:t>[2]</w:t>
      </w:r>
      <w:r w:rsidR="000062FC">
        <w:fldChar w:fldCharType="end"/>
      </w:r>
      <w:r w:rsidR="00DB308A">
        <w:t xml:space="preserve">, </w:t>
      </w:r>
      <w:r w:rsidR="00DB308A">
        <w:fldChar w:fldCharType="begin"/>
      </w:r>
      <w:r w:rsidR="00DB308A">
        <w:instrText xml:space="preserve"> REF _Ref131496964 \r \h </w:instrText>
      </w:r>
      <w:r w:rsidR="00DB308A">
        <w:fldChar w:fldCharType="separate"/>
      </w:r>
      <w:r w:rsidR="00801098">
        <w:t>[3]</w:t>
      </w:r>
      <w:r w:rsidR="00DB308A">
        <w:fldChar w:fldCharType="end"/>
      </w:r>
      <w:r w:rsidR="00F3516C">
        <w:t>,</w:t>
      </w:r>
      <w:r w:rsidR="00DB308A">
        <w:t xml:space="preserve"> </w:t>
      </w:r>
      <w:r w:rsidR="00F3516C">
        <w:fldChar w:fldCharType="begin"/>
      </w:r>
      <w:r w:rsidR="00F3516C">
        <w:instrText xml:space="preserve"> REF _Ref135038332 \r \h </w:instrText>
      </w:r>
      <w:r w:rsidR="00F3516C">
        <w:fldChar w:fldCharType="separate"/>
      </w:r>
      <w:r w:rsidR="00801098">
        <w:t>[4]</w:t>
      </w:r>
      <w:r w:rsidR="00F3516C">
        <w:fldChar w:fldCharType="end"/>
      </w:r>
      <w:r>
        <w:t>.</w:t>
      </w:r>
    </w:p>
    <w:tbl>
      <w:tblPr>
        <w:tblStyle w:val="a6"/>
        <w:tblW w:w="0" w:type="auto"/>
        <w:tblLook w:val="04A0" w:firstRow="1" w:lastRow="0" w:firstColumn="1" w:lastColumn="0" w:noHBand="0" w:noVBand="1"/>
      </w:tblPr>
      <w:tblGrid>
        <w:gridCol w:w="9736"/>
      </w:tblGrid>
      <w:tr w:rsidR="00041B22" w:rsidRPr="00E46A92" w14:paraId="000ED665" w14:textId="77777777" w:rsidTr="003E3808">
        <w:tc>
          <w:tcPr>
            <w:tcW w:w="9736" w:type="dxa"/>
          </w:tcPr>
          <w:p w14:paraId="1BA62C47" w14:textId="212A8588" w:rsidR="00D75679" w:rsidRPr="00E46A92" w:rsidRDefault="00D75679" w:rsidP="00D75679">
            <w:pPr>
              <w:widowControl/>
              <w:wordWrap/>
              <w:autoSpaceDE/>
              <w:autoSpaceDN/>
              <w:spacing w:afterLines="0" w:after="0"/>
              <w:rPr>
                <w:rFonts w:ascii="Times" w:eastAsia="맑은 고딕" w:hAnsi="Times"/>
                <w:b/>
                <w:sz w:val="20"/>
                <w:szCs w:val="20"/>
                <w:highlight w:val="green"/>
                <w:lang w:val="en-GB"/>
              </w:rPr>
            </w:pPr>
            <w:r w:rsidRPr="00E46A92">
              <w:rPr>
                <w:rFonts w:ascii="Times" w:eastAsia="맑은 고딕" w:hAnsi="Times"/>
                <w:b/>
                <w:sz w:val="20"/>
                <w:szCs w:val="20"/>
                <w:highlight w:val="green"/>
                <w:lang w:val="en-GB"/>
              </w:rPr>
              <w:t>Agreement</w:t>
            </w:r>
            <w:r w:rsidR="00E24C6D" w:rsidRPr="00E46A92">
              <w:rPr>
                <w:rFonts w:ascii="Times" w:eastAsia="맑은 고딕" w:hAnsi="Times"/>
                <w:b/>
                <w:sz w:val="20"/>
                <w:szCs w:val="20"/>
                <w:highlight w:val="green"/>
                <w:lang w:val="en-GB"/>
              </w:rPr>
              <w:t xml:space="preserve"> #1</w:t>
            </w:r>
          </w:p>
          <w:p w14:paraId="50FD5F1B" w14:textId="77777777" w:rsidR="00D75679" w:rsidRPr="00E46A92" w:rsidRDefault="00D75679" w:rsidP="00D75679">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SBFD operation</w:t>
            </w:r>
            <w:r w:rsidRPr="00E46A92">
              <w:rPr>
                <w:rFonts w:ascii="Times" w:eastAsia="바탕" w:hAnsi="Times" w:cs="Times"/>
                <w:sz w:val="20"/>
                <w:szCs w:val="20"/>
                <w:lang w:val="en-GB" w:eastAsia="en-US"/>
              </w:rPr>
              <w:t xml:space="preserve"> </w:t>
            </w:r>
            <w:r w:rsidRPr="00E46A92">
              <w:rPr>
                <w:rFonts w:ascii="Times" w:eastAsia="맑은 고딕" w:hAnsi="Times" w:cs="Times"/>
                <w:sz w:val="20"/>
                <w:szCs w:val="20"/>
                <w:lang w:val="en-GB"/>
              </w:rPr>
              <w:t xml:space="preserve">in a symbol configured as flexible in </w:t>
            </w:r>
            <w:r w:rsidRPr="00E46A92">
              <w:rPr>
                <w:rFonts w:ascii="Times" w:eastAsia="바탕" w:hAnsi="Times" w:cs="Times"/>
                <w:i/>
                <w:iCs/>
                <w:sz w:val="20"/>
                <w:szCs w:val="20"/>
                <w:lang w:val="en-GB" w:eastAsia="en-US"/>
              </w:rPr>
              <w:t>TDD-UL-DL-ConfigCommon</w:t>
            </w:r>
            <w:r w:rsidRPr="00E46A92">
              <w:rPr>
                <w:rFonts w:ascii="Times" w:eastAsia="맑은 고딕" w:hAnsi="Times" w:cs="Times"/>
                <w:sz w:val="20"/>
                <w:szCs w:val="20"/>
                <w:lang w:val="en-GB"/>
              </w:rPr>
              <w:t>, study the following options for SBFD aware UEs,</w:t>
            </w:r>
          </w:p>
          <w:p w14:paraId="23367B4F" w14:textId="77777777" w:rsidR="00D75679" w:rsidRPr="00E46A92" w:rsidRDefault="00D75679" w:rsidP="00D75679">
            <w:pPr>
              <w:widowControl/>
              <w:tabs>
                <w:tab w:val="left" w:pos="0"/>
              </w:tabs>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Option 1: </w:t>
            </w:r>
          </w:p>
          <w:p w14:paraId="7C2539C5"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UL transmissions within UL subband are allowed in the symbol</w:t>
            </w:r>
          </w:p>
          <w:p w14:paraId="3B2643FC"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UL transmissions outside UL subband are not allowed in the symbol</w:t>
            </w:r>
          </w:p>
          <w:p w14:paraId="460AF97B"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Frequency locations of DL subband(s) are known to the SBFD aware UE</w:t>
            </w:r>
          </w:p>
          <w:p w14:paraId="2E11C2D8"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DL receptions within DL subband(s) are allowed in the symbol</w:t>
            </w:r>
          </w:p>
          <w:p w14:paraId="7A6CA62B"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FFS: Whether DL receptions outside DL subband(s) are allowed or not in the symbol</w:t>
            </w:r>
          </w:p>
          <w:p w14:paraId="352FA753" w14:textId="77777777" w:rsidR="00D75679" w:rsidRPr="00E46A92" w:rsidRDefault="00D75679" w:rsidP="00D75679">
            <w:pPr>
              <w:widowControl/>
              <w:wordWrap/>
              <w:autoSpaceDE/>
              <w:autoSpaceDN/>
              <w:spacing w:afterLines="0" w:after="0"/>
              <w:jc w:val="left"/>
              <w:rPr>
                <w:rFonts w:ascii="Times" w:eastAsia="바탕" w:hAnsi="Times" w:cs="Times"/>
                <w:sz w:val="20"/>
                <w:szCs w:val="20"/>
                <w:lang w:val="en-GB" w:eastAsia="en-US"/>
              </w:rPr>
            </w:pPr>
            <w:r w:rsidRPr="00E46A92">
              <w:rPr>
                <w:rFonts w:ascii="Times" w:eastAsia="바탕" w:hAnsi="Times" w:cs="Times"/>
                <w:sz w:val="20"/>
                <w:szCs w:val="20"/>
                <w:lang w:val="en-GB" w:eastAsia="en-US"/>
              </w:rPr>
              <w:t xml:space="preserve">Option 2: </w:t>
            </w:r>
          </w:p>
          <w:p w14:paraId="0032DD9E"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UL transmissions within UL subband are allowed in the symbol</w:t>
            </w:r>
          </w:p>
          <w:p w14:paraId="3A6CAE4C"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The RBs outside the UL subband can be used as either UL, or DL excluding guardband(s) if used, in the symbol from gNB’s perspective, and the transmission direction for all those RBs is the same</w:t>
            </w:r>
          </w:p>
          <w:p w14:paraId="7667606A" w14:textId="77777777" w:rsidR="00D75679" w:rsidRPr="00E46A92" w:rsidRDefault="00D75679" w:rsidP="00D75679">
            <w:pPr>
              <w:widowControl/>
              <w:numPr>
                <w:ilvl w:val="1"/>
                <w:numId w:val="28"/>
              </w:numPr>
              <w:tabs>
                <w:tab w:val="left" w:pos="0"/>
              </w:tabs>
              <w:wordWrap/>
              <w:autoSpaceDE/>
              <w:autoSpaceDN/>
              <w:spacing w:afterLines="0" w:after="0" w:line="259" w:lineRule="auto"/>
              <w:ind w:left="1560"/>
              <w:jc w:val="left"/>
              <w:rPr>
                <w:rFonts w:ascii="Times" w:eastAsia="맑은 고딕" w:hAnsi="Times" w:cs="Times"/>
                <w:sz w:val="20"/>
                <w:szCs w:val="20"/>
                <w:lang w:val="en-GB"/>
              </w:rPr>
            </w:pPr>
            <w:r w:rsidRPr="00E46A92">
              <w:rPr>
                <w:rFonts w:ascii="Times" w:eastAsia="맑은 고딕" w:hAnsi="Times" w:cs="Times"/>
                <w:sz w:val="20"/>
                <w:szCs w:val="20"/>
                <w:lang w:val="en-GB"/>
              </w:rPr>
              <w:t>FFS: SBFD aware UE behaviours</w:t>
            </w:r>
          </w:p>
          <w:p w14:paraId="76EAC3AE" w14:textId="77777777" w:rsidR="00D75679" w:rsidRPr="00E46A92" w:rsidRDefault="00D75679" w:rsidP="00D75679">
            <w:pPr>
              <w:widowControl/>
              <w:numPr>
                <w:ilvl w:val="1"/>
                <w:numId w:val="28"/>
              </w:numPr>
              <w:tabs>
                <w:tab w:val="left" w:pos="0"/>
              </w:tabs>
              <w:wordWrap/>
              <w:autoSpaceDE/>
              <w:autoSpaceDN/>
              <w:spacing w:afterLines="0" w:after="0" w:line="259" w:lineRule="auto"/>
              <w:ind w:left="1560"/>
              <w:jc w:val="left"/>
              <w:rPr>
                <w:rFonts w:ascii="Times" w:eastAsia="맑은 고딕" w:hAnsi="Times" w:cs="Times"/>
                <w:sz w:val="20"/>
                <w:szCs w:val="20"/>
                <w:lang w:val="en-GB"/>
              </w:rPr>
            </w:pPr>
            <w:r w:rsidRPr="00E46A92">
              <w:rPr>
                <w:rFonts w:ascii="Times" w:eastAsia="맑은 고딕" w:hAnsi="Times" w:cs="Times"/>
                <w:sz w:val="20"/>
                <w:szCs w:val="20"/>
                <w:lang w:val="en-GB"/>
              </w:rPr>
              <w:t>FFS: Whether or not signalling of guardband(s) is needed</w:t>
            </w:r>
          </w:p>
          <w:p w14:paraId="2761F01C"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FFS: Whether or not the symbol can be converted to a DL-only symbol</w:t>
            </w:r>
          </w:p>
          <w:p w14:paraId="73452C6C"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Frequency locations of DL subband(s) are known to the SBFD aware UE</w:t>
            </w:r>
          </w:p>
          <w:p w14:paraId="3FC62BA9"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DL receptions within DL subband(s) are allowed in the symbol</w:t>
            </w:r>
          </w:p>
          <w:p w14:paraId="3085D91F" w14:textId="77777777" w:rsidR="00D75679" w:rsidRPr="00E46A92" w:rsidRDefault="00D75679" w:rsidP="00D75679">
            <w:pPr>
              <w:widowControl/>
              <w:wordWrap/>
              <w:autoSpaceDE/>
              <w:autoSpaceDN/>
              <w:spacing w:afterLines="0" w:after="0"/>
              <w:jc w:val="left"/>
              <w:rPr>
                <w:rFonts w:ascii="Times" w:eastAsia="바탕" w:hAnsi="Times" w:cs="Times"/>
                <w:sz w:val="20"/>
                <w:szCs w:val="20"/>
                <w:lang w:val="en-GB" w:eastAsia="en-US"/>
              </w:rPr>
            </w:pPr>
            <w:r w:rsidRPr="00E46A92">
              <w:rPr>
                <w:rFonts w:ascii="Times" w:eastAsia="바탕" w:hAnsi="Times" w:cs="Times"/>
                <w:sz w:val="20"/>
                <w:szCs w:val="20"/>
                <w:lang w:val="en-GB" w:eastAsia="en-US"/>
              </w:rPr>
              <w:t xml:space="preserve">Note: UL transmissions are within active UL BWP and DL receptions are within active DL BWP in the symbol for both options. </w:t>
            </w:r>
            <w:r w:rsidRPr="00E46A92">
              <w:rPr>
                <w:rFonts w:ascii="Times" w:eastAsia="맑은 고딕" w:hAnsi="Times" w:cs="Times"/>
                <w:sz w:val="20"/>
                <w:szCs w:val="20"/>
                <w:lang w:val="en-GB"/>
              </w:rPr>
              <w:t>For all RBs outside the UL subband, UE cannot use separate RBs for DL and UL simultaneously</w:t>
            </w:r>
          </w:p>
          <w:p w14:paraId="03F6F08F" w14:textId="77777777" w:rsidR="00D75679" w:rsidRPr="00E46A92" w:rsidRDefault="00D75679" w:rsidP="003E3808">
            <w:pPr>
              <w:widowControl/>
              <w:autoSpaceDE/>
              <w:autoSpaceDN/>
              <w:spacing w:afterLines="0" w:after="0"/>
              <w:rPr>
                <w:rFonts w:ascii="굴림" w:eastAsia="SimSun" w:hAnsi="굴림" w:cs="굴림"/>
                <w:sz w:val="20"/>
                <w:szCs w:val="20"/>
                <w:lang w:val="en-GB"/>
              </w:rPr>
            </w:pPr>
          </w:p>
          <w:p w14:paraId="05FCFC29" w14:textId="1E14C28A" w:rsidR="00BD2E2F" w:rsidRPr="00E46A92" w:rsidRDefault="00BD2E2F" w:rsidP="00BD2E2F">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E24C6D" w:rsidRPr="00E46A92">
              <w:rPr>
                <w:rFonts w:ascii="Times" w:eastAsia="맑은 고딕" w:hAnsi="Times" w:cs="Times"/>
                <w:b/>
                <w:sz w:val="20"/>
                <w:szCs w:val="20"/>
                <w:highlight w:val="green"/>
                <w:lang w:val="en-GB"/>
              </w:rPr>
              <w:t xml:space="preserve"> #2</w:t>
            </w:r>
          </w:p>
          <w:p w14:paraId="55625263" w14:textId="77777777" w:rsidR="00BD2E2F" w:rsidRPr="00E46A92" w:rsidRDefault="00BD2E2F" w:rsidP="00BD2E2F">
            <w:pPr>
              <w:widowControl/>
              <w:wordWrap/>
              <w:autoSpaceDE/>
              <w:autoSpaceDN/>
              <w:spacing w:afterLines="0" w:after="0"/>
              <w:rPr>
                <w:rFonts w:ascii="Times" w:eastAsia="맑은 고딕" w:hAnsi="Times" w:cs="Times"/>
                <w:sz w:val="20"/>
                <w:szCs w:val="20"/>
                <w:lang w:val="en-GB"/>
              </w:rPr>
            </w:pPr>
            <w:r w:rsidRPr="00E46A92">
              <w:rPr>
                <w:rFonts w:ascii="Times" w:eastAsia="맑은 고딕" w:hAnsi="Times" w:cs="Times"/>
                <w:sz w:val="20"/>
                <w:szCs w:val="20"/>
                <w:lang w:val="en-GB"/>
              </w:rPr>
              <w:t>For dynamic SBFD,</w:t>
            </w:r>
          </w:p>
          <w:p w14:paraId="37FF8139"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For SBFD-aware UEs, further study whether DL receptions outside semi-statically configured DL subband(s) are allowed or not in a symbol configured as DL in </w:t>
            </w:r>
            <w:r w:rsidRPr="00E46A92">
              <w:rPr>
                <w:rFonts w:ascii="Times" w:eastAsia="맑은 고딕" w:hAnsi="Times" w:cs="Times"/>
                <w:i/>
                <w:sz w:val="20"/>
                <w:szCs w:val="20"/>
                <w:lang w:val="en-GB"/>
              </w:rPr>
              <w:t>TDD-UL-DL-ConfigCommon</w:t>
            </w:r>
            <w:r w:rsidRPr="00E46A92">
              <w:rPr>
                <w:rFonts w:ascii="Times" w:eastAsia="맑은 고딕" w:hAnsi="Times" w:cs="Times"/>
                <w:sz w:val="20"/>
                <w:szCs w:val="20"/>
                <w:lang w:val="en-GB"/>
              </w:rPr>
              <w:t xml:space="preserve"> based on the following options:</w:t>
            </w:r>
          </w:p>
          <w:p w14:paraId="600D38B4"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Option 1 (semi-static): DL receptions outside semi-statically configured DL subband(s) are not allowed</w:t>
            </w:r>
          </w:p>
          <w:p w14:paraId="764538CA"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Option 2: DL receptions outside semi-statically configured DL subband(s) are allowed </w:t>
            </w:r>
          </w:p>
          <w:p w14:paraId="58A090B2"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lastRenderedPageBreak/>
              <w:t xml:space="preserve">For SBFD-aware UEs, further study whether DL receptions outside semi-statically configured DL subband(s) and UL transmissions outside semi-statically configured UL subband are allowed or not in the symbol configured as flexible in </w:t>
            </w:r>
            <w:r w:rsidRPr="00E46A92">
              <w:rPr>
                <w:rFonts w:ascii="Times" w:eastAsia="맑은 고딕" w:hAnsi="Times" w:cs="Times"/>
                <w:i/>
                <w:sz w:val="20"/>
                <w:szCs w:val="20"/>
                <w:lang w:val="en-GB"/>
              </w:rPr>
              <w:t>TDD-UL-DL-ConfigCommon</w:t>
            </w:r>
            <w:r w:rsidRPr="00E46A92">
              <w:rPr>
                <w:rFonts w:ascii="Times" w:eastAsia="맑은 고딕" w:hAnsi="Times" w:cs="Times"/>
                <w:sz w:val="20"/>
                <w:szCs w:val="20"/>
                <w:lang w:val="en-GB"/>
              </w:rPr>
              <w:t xml:space="preserve"> based on the following options:</w:t>
            </w:r>
          </w:p>
          <w:p w14:paraId="22DBEB7C"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Option 1 (semi-static): DL receptions outside semi-statically configured DL subband(s) are not allowed and UL transmissions outside semi-statically configured UL subband are not allowed</w:t>
            </w:r>
          </w:p>
          <w:p w14:paraId="69E5C052"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Option 2: DL receptions outside semi-statically configured DL subband(s) are allowed </w:t>
            </w:r>
          </w:p>
          <w:p w14:paraId="2E10068C" w14:textId="77777777" w:rsidR="00BD2E2F" w:rsidRPr="00E46A92" w:rsidRDefault="00BD2E2F" w:rsidP="00BD2E2F">
            <w:pPr>
              <w:widowControl/>
              <w:numPr>
                <w:ilvl w:val="3"/>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UL transmissions outside the semi-statically configured UL subbands are not allowed</w:t>
            </w:r>
          </w:p>
          <w:p w14:paraId="37D7ECE5"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Option 3: DL receptions outside semi-statically configured DL subband(s) are allowed</w:t>
            </w:r>
          </w:p>
          <w:p w14:paraId="71A7E455" w14:textId="77777777" w:rsidR="00BD2E2F" w:rsidRPr="00E46A92" w:rsidRDefault="00BD2E2F" w:rsidP="00BD2E2F">
            <w:pPr>
              <w:widowControl/>
              <w:numPr>
                <w:ilvl w:val="3"/>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UL transmissions outside the semi-statically configured UL subbands are allowed</w:t>
            </w:r>
          </w:p>
          <w:p w14:paraId="50EF743C" w14:textId="77777777" w:rsidR="00BD2E2F" w:rsidRPr="00E46A92" w:rsidRDefault="00BD2E2F" w:rsidP="00BD2E2F">
            <w:pPr>
              <w:widowControl/>
              <w:tabs>
                <w:tab w:val="left" w:pos="0"/>
              </w:tabs>
              <w:wordWrap/>
              <w:autoSpaceDE/>
              <w:autoSpaceDN/>
              <w:spacing w:afterLines="0" w:after="0"/>
              <w:rPr>
                <w:rFonts w:ascii="Times" w:eastAsia="맑은 고딕" w:hAnsi="Times" w:cs="Times"/>
                <w:sz w:val="20"/>
                <w:szCs w:val="20"/>
                <w:lang w:val="en-GB"/>
              </w:rPr>
            </w:pPr>
            <w:r w:rsidRPr="00E46A92">
              <w:rPr>
                <w:rFonts w:ascii="Times" w:eastAsia="맑은 고딕" w:hAnsi="Times" w:cs="Times"/>
                <w:sz w:val="20"/>
                <w:szCs w:val="20"/>
                <w:lang w:val="en-GB"/>
              </w:rPr>
              <w:t>Dynamic SBFD should be compared with dynamic TDD and/or semi-static SBFD in terms of performance, implementation complexity, switching latency.</w:t>
            </w:r>
          </w:p>
          <w:p w14:paraId="0D4AF63F" w14:textId="77777777" w:rsidR="00BD2E2F" w:rsidRPr="00E46A92" w:rsidRDefault="00BD2E2F" w:rsidP="00BD2E2F">
            <w:pPr>
              <w:widowControl/>
              <w:tabs>
                <w:tab w:val="left" w:pos="0"/>
              </w:tabs>
              <w:wordWrap/>
              <w:autoSpaceDE/>
              <w:autoSpaceDN/>
              <w:spacing w:afterLines="0" w:after="0"/>
              <w:rPr>
                <w:rFonts w:ascii="Times" w:eastAsia="맑은 고딕" w:hAnsi="Times" w:cs="Times"/>
                <w:sz w:val="20"/>
                <w:szCs w:val="20"/>
                <w:lang w:val="en-GB"/>
              </w:rPr>
            </w:pPr>
            <w:r w:rsidRPr="00E46A92">
              <w:rPr>
                <w:rFonts w:ascii="Times" w:eastAsia="맑은 고딕" w:hAnsi="Times" w:cs="Times"/>
                <w:sz w:val="20"/>
                <w:szCs w:val="20"/>
                <w:lang w:val="en-GB"/>
              </w:rPr>
              <w:t>For each option, additional conditions may apply to determine whether the option is applicable.</w:t>
            </w:r>
          </w:p>
          <w:p w14:paraId="0FD57734" w14:textId="77777777" w:rsidR="00BD2E2F" w:rsidRPr="00E46A92" w:rsidRDefault="00BD2E2F" w:rsidP="00BD2E2F">
            <w:pPr>
              <w:widowControl/>
              <w:wordWrap/>
              <w:autoSpaceDE/>
              <w:autoSpaceDN/>
              <w:spacing w:afterLines="0" w:after="0"/>
              <w:jc w:val="left"/>
              <w:rPr>
                <w:rFonts w:ascii="Times" w:eastAsia="바탕" w:hAnsi="Times" w:cs="Times"/>
                <w:sz w:val="20"/>
                <w:szCs w:val="20"/>
              </w:rPr>
            </w:pPr>
          </w:p>
          <w:p w14:paraId="2449240F" w14:textId="0CF33AB4" w:rsidR="00BD2E2F" w:rsidRPr="00E46A92" w:rsidRDefault="00BD2E2F" w:rsidP="00BD2E2F">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B00764" w:rsidRPr="00E46A92">
              <w:rPr>
                <w:rFonts w:ascii="Times" w:eastAsia="맑은 고딕" w:hAnsi="Times" w:cs="Times"/>
                <w:b/>
                <w:sz w:val="20"/>
                <w:szCs w:val="20"/>
                <w:highlight w:val="green"/>
                <w:lang w:val="en-GB"/>
              </w:rPr>
              <w:t xml:space="preserve"> #3</w:t>
            </w:r>
          </w:p>
          <w:p w14:paraId="24F90C8C" w14:textId="77777777" w:rsidR="00BD2E2F" w:rsidRPr="00E46A92" w:rsidRDefault="00BD2E2F" w:rsidP="00BD2E2F">
            <w:pPr>
              <w:widowControl/>
              <w:tabs>
                <w:tab w:val="left" w:pos="0"/>
              </w:tabs>
              <w:wordWrap/>
              <w:autoSpaceDE/>
              <w:autoSpaceDN/>
              <w:spacing w:afterLines="0" w:after="0"/>
              <w:rPr>
                <w:rFonts w:ascii="Times" w:eastAsia="맑은 고딕" w:hAnsi="Times" w:cs="Times"/>
                <w:sz w:val="20"/>
                <w:szCs w:val="20"/>
                <w:lang w:val="en-GB"/>
              </w:rPr>
            </w:pPr>
            <w:r w:rsidRPr="00E46A92">
              <w:rPr>
                <w:rFonts w:ascii="Times" w:eastAsia="맑은 고딕" w:hAnsi="Times" w:cs="Times"/>
                <w:sz w:val="20"/>
                <w:szCs w:val="20"/>
                <w:lang w:val="en-GB"/>
              </w:rPr>
              <w:t>Study whether or not a slot can consist of both SBFD and non-SBFD symbols including</w:t>
            </w:r>
          </w:p>
          <w:p w14:paraId="01631A13"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Benefits</w:t>
            </w:r>
          </w:p>
          <w:p w14:paraId="51EBFBC1"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Use cases</w:t>
            </w:r>
          </w:p>
          <w:p w14:paraId="65260570"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Scheduling flexibility</w:t>
            </w:r>
          </w:p>
          <w:p w14:paraId="7EAB7552"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Implementation complexity </w:t>
            </w:r>
          </w:p>
          <w:p w14:paraId="12C0D09D"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Compatibility with legacy TDD DL/UL configuration</w:t>
            </w:r>
          </w:p>
          <w:p w14:paraId="781BB47F" w14:textId="299AF26C" w:rsidR="00BD2E2F" w:rsidRDefault="00BD2E2F" w:rsidP="003E3808">
            <w:pPr>
              <w:widowControl/>
              <w:autoSpaceDE/>
              <w:autoSpaceDN/>
              <w:spacing w:afterLines="0" w:after="0"/>
              <w:rPr>
                <w:rFonts w:ascii="굴림" w:eastAsia="SimSun" w:hAnsi="굴림" w:cs="굴림"/>
                <w:sz w:val="20"/>
                <w:szCs w:val="20"/>
                <w:lang w:val="en-GB"/>
              </w:rPr>
            </w:pPr>
          </w:p>
          <w:p w14:paraId="125E9C3F" w14:textId="54CE5E5A" w:rsidR="00262C8D" w:rsidRPr="00262C8D" w:rsidRDefault="00262C8D" w:rsidP="00262C8D">
            <w:pPr>
              <w:widowControl/>
              <w:wordWrap/>
              <w:autoSpaceDE/>
              <w:autoSpaceDN/>
              <w:spacing w:afterLines="0" w:after="0"/>
              <w:jc w:val="left"/>
              <w:rPr>
                <w:rFonts w:ascii="Times" w:eastAsia="맑은 고딕" w:hAnsi="Times"/>
                <w:b/>
                <w:sz w:val="20"/>
                <w:szCs w:val="24"/>
                <w:lang w:val="en-GB"/>
              </w:rPr>
            </w:pPr>
            <w:r w:rsidRPr="00262C8D">
              <w:rPr>
                <w:rFonts w:ascii="Times" w:eastAsia="맑은 고딕" w:hAnsi="Times"/>
                <w:b/>
                <w:sz w:val="20"/>
                <w:szCs w:val="24"/>
                <w:lang w:val="en-GB"/>
              </w:rPr>
              <w:t>Conclusion</w:t>
            </w:r>
            <w:r w:rsidR="00AE383E">
              <w:rPr>
                <w:rFonts w:ascii="Times" w:eastAsia="맑은 고딕" w:hAnsi="Times"/>
                <w:b/>
                <w:sz w:val="20"/>
                <w:szCs w:val="24"/>
                <w:lang w:val="en-GB"/>
              </w:rPr>
              <w:t>#1</w:t>
            </w:r>
          </w:p>
          <w:p w14:paraId="529CE4AB" w14:textId="77777777" w:rsidR="00262C8D" w:rsidRPr="00262C8D" w:rsidRDefault="00262C8D" w:rsidP="00262C8D">
            <w:pPr>
              <w:widowControl/>
              <w:tabs>
                <w:tab w:val="left" w:pos="0"/>
              </w:tabs>
              <w:wordWrap/>
              <w:autoSpaceDE/>
              <w:autoSpaceDN/>
              <w:spacing w:afterLines="0" w:after="0"/>
              <w:jc w:val="left"/>
              <w:rPr>
                <w:rFonts w:ascii="Times" w:eastAsia="맑은 고딕" w:hAnsi="Times"/>
                <w:sz w:val="20"/>
                <w:szCs w:val="24"/>
                <w:lang w:eastAsia="x-none"/>
              </w:rPr>
            </w:pPr>
            <w:r w:rsidRPr="00262C8D">
              <w:rPr>
                <w:rFonts w:ascii="Times" w:eastAsia="맑은 고딕" w:hAnsi="Times"/>
                <w:sz w:val="20"/>
                <w:szCs w:val="24"/>
                <w:lang w:eastAsia="x-none"/>
              </w:rPr>
              <w:t>The following RAN1 observation is made:</w:t>
            </w:r>
          </w:p>
          <w:p w14:paraId="67FD4E68" w14:textId="77777777" w:rsidR="00262C8D" w:rsidRPr="00262C8D" w:rsidRDefault="00262C8D" w:rsidP="00262C8D">
            <w:pPr>
              <w:widowControl/>
              <w:tabs>
                <w:tab w:val="left" w:pos="0"/>
              </w:tabs>
              <w:wordWrap/>
              <w:autoSpaceDE/>
              <w:autoSpaceDN/>
              <w:spacing w:afterLines="0" w:after="0"/>
              <w:jc w:val="left"/>
              <w:rPr>
                <w:rFonts w:ascii="Times" w:eastAsia="맑은 고딕" w:hAnsi="Times"/>
                <w:sz w:val="20"/>
                <w:szCs w:val="24"/>
                <w:lang w:val="en-GB" w:eastAsia="x-none"/>
              </w:rPr>
            </w:pPr>
            <w:r w:rsidRPr="00262C8D">
              <w:rPr>
                <w:rFonts w:ascii="Times" w:eastAsia="맑은 고딕" w:hAnsi="Times" w:hint="eastAsia"/>
                <w:sz w:val="20"/>
                <w:szCs w:val="24"/>
                <w:lang w:eastAsia="x-none"/>
              </w:rPr>
              <w:t>O</w:t>
            </w:r>
            <w:r w:rsidRPr="00262C8D">
              <w:rPr>
                <w:rFonts w:ascii="Times" w:eastAsia="맑은 고딕" w:hAnsi="Times"/>
                <w:sz w:val="20"/>
                <w:szCs w:val="24"/>
                <w:lang w:val="en-GB" w:eastAsia="x-none"/>
              </w:rPr>
              <w:t>ne motivation for allowing</w:t>
            </w:r>
            <w:r w:rsidRPr="00262C8D">
              <w:rPr>
                <w:rFonts w:ascii="Times" w:eastAsia="맑은 고딕" w:hAnsi="Times" w:hint="eastAsia"/>
                <w:sz w:val="20"/>
                <w:szCs w:val="24"/>
                <w:lang w:val="en-GB" w:eastAsia="x-none"/>
              </w:rPr>
              <w:t xml:space="preserve"> that a</w:t>
            </w:r>
            <w:r w:rsidRPr="00262C8D">
              <w:rPr>
                <w:rFonts w:ascii="Times" w:eastAsia="맑은 고딕" w:hAnsi="Times"/>
                <w:sz w:val="20"/>
                <w:szCs w:val="24"/>
                <w:lang w:val="en-GB" w:eastAsia="x-none"/>
              </w:rPr>
              <w:t xml:space="preserve"> slot can consist of both SBFD and non-SBFD symbols</w:t>
            </w:r>
            <w:r w:rsidRPr="00262C8D">
              <w:rPr>
                <w:rFonts w:ascii="Times" w:eastAsia="맑은 고딕" w:hAnsi="Times" w:hint="eastAsia"/>
                <w:sz w:val="20"/>
                <w:szCs w:val="24"/>
                <w:lang w:val="en-GB" w:eastAsia="x-none"/>
              </w:rPr>
              <w:t xml:space="preserve"> is for compatibility with symbol-level TDD UL/DL configuration.</w:t>
            </w:r>
          </w:p>
          <w:p w14:paraId="7BB5E742" w14:textId="77777777" w:rsidR="00262C8D" w:rsidRPr="00262C8D" w:rsidRDefault="00262C8D" w:rsidP="00262C8D">
            <w:pPr>
              <w:widowControl/>
              <w:tabs>
                <w:tab w:val="left" w:pos="0"/>
              </w:tabs>
              <w:wordWrap/>
              <w:autoSpaceDE/>
              <w:autoSpaceDN/>
              <w:spacing w:afterLines="0" w:after="0"/>
              <w:jc w:val="left"/>
              <w:rPr>
                <w:rFonts w:ascii="Times" w:eastAsia="맑은 고딕" w:hAnsi="Times"/>
                <w:sz w:val="20"/>
                <w:szCs w:val="24"/>
                <w:lang w:val="en-GB" w:eastAsia="x-none"/>
              </w:rPr>
            </w:pPr>
            <w:r w:rsidRPr="00262C8D">
              <w:rPr>
                <w:rFonts w:ascii="Times" w:eastAsia="맑은 고딕" w:hAnsi="Times" w:hint="eastAsia"/>
                <w:sz w:val="20"/>
                <w:szCs w:val="24"/>
                <w:lang w:val="en-GB" w:eastAsia="x-none"/>
              </w:rPr>
              <w:t xml:space="preserve">Frequent </w:t>
            </w:r>
            <w:r w:rsidRPr="00262C8D">
              <w:rPr>
                <w:rFonts w:ascii="Times" w:eastAsia="맑은 고딕" w:hAnsi="Times"/>
                <w:sz w:val="20"/>
                <w:szCs w:val="24"/>
                <w:lang w:val="en-GB" w:eastAsia="x-none"/>
              </w:rPr>
              <w:t>switching</w:t>
            </w:r>
            <w:r w:rsidRPr="00262C8D">
              <w:rPr>
                <w:rFonts w:ascii="Times" w:eastAsia="맑은 고딕" w:hAnsi="Times" w:hint="eastAsia"/>
                <w:sz w:val="20"/>
                <w:szCs w:val="24"/>
                <w:lang w:val="en-GB" w:eastAsia="x-none"/>
              </w:rPr>
              <w:t xml:space="preserve"> between </w:t>
            </w:r>
            <w:r w:rsidRPr="00262C8D">
              <w:rPr>
                <w:rFonts w:ascii="Times" w:eastAsia="맑은 고딕" w:hAnsi="Times"/>
                <w:sz w:val="20"/>
                <w:szCs w:val="24"/>
                <w:lang w:val="en-GB" w:eastAsia="x-none"/>
              </w:rPr>
              <w:t>SBFD and non-SBFD symbols</w:t>
            </w:r>
            <w:r w:rsidRPr="00262C8D">
              <w:rPr>
                <w:rFonts w:ascii="Times" w:eastAsia="맑은 고딕" w:hAnsi="Times" w:hint="eastAsia"/>
                <w:sz w:val="20"/>
                <w:szCs w:val="24"/>
                <w:lang w:val="en-GB" w:eastAsia="x-none"/>
              </w:rPr>
              <w:t xml:space="preserve"> may increase the implementation complexity and interruptions of transmissions/receptions during transition. </w:t>
            </w:r>
          </w:p>
          <w:p w14:paraId="0C75DC5F" w14:textId="77777777" w:rsidR="00262C8D" w:rsidRPr="00262C8D" w:rsidRDefault="00262C8D" w:rsidP="00262C8D">
            <w:pPr>
              <w:widowControl/>
              <w:numPr>
                <w:ilvl w:val="0"/>
                <w:numId w:val="40"/>
              </w:numPr>
              <w:tabs>
                <w:tab w:val="left" w:pos="0"/>
              </w:tabs>
              <w:suppressAutoHyphens/>
              <w:wordWrap/>
              <w:autoSpaceDE/>
              <w:autoSpaceDN/>
              <w:spacing w:afterLines="0" w:after="0"/>
              <w:jc w:val="left"/>
              <w:rPr>
                <w:rFonts w:ascii="Times" w:eastAsia="맑은 고딕" w:hAnsi="Times"/>
                <w:sz w:val="20"/>
                <w:szCs w:val="24"/>
                <w:lang w:val="en-GB" w:eastAsia="x-none"/>
              </w:rPr>
            </w:pPr>
            <w:r w:rsidRPr="00262C8D">
              <w:rPr>
                <w:rFonts w:ascii="Times" w:eastAsia="맑은 고딕" w:hAnsi="Times" w:hint="eastAsia"/>
                <w:sz w:val="20"/>
                <w:szCs w:val="24"/>
                <w:lang w:val="en-GB" w:eastAsia="x-none"/>
              </w:rPr>
              <w:t xml:space="preserve">Further study whether limitation(s) on the maximum number of switching points between </w:t>
            </w:r>
            <w:r w:rsidRPr="00262C8D">
              <w:rPr>
                <w:rFonts w:ascii="Times" w:eastAsia="맑은 고딕" w:hAnsi="Times"/>
                <w:sz w:val="20"/>
                <w:szCs w:val="24"/>
                <w:lang w:val="en-GB" w:eastAsia="x-none"/>
              </w:rPr>
              <w:t>SBFD and non-SBFD symbols</w:t>
            </w:r>
            <w:r w:rsidRPr="00262C8D">
              <w:rPr>
                <w:rFonts w:ascii="Times" w:eastAsia="맑은 고딕" w:hAnsi="Times" w:hint="eastAsia"/>
                <w:sz w:val="20"/>
                <w:szCs w:val="24"/>
                <w:lang w:val="en-GB" w:eastAsia="x-none"/>
              </w:rPr>
              <w:t xml:space="preserve"> within a slot, a </w:t>
            </w:r>
            <w:r w:rsidRPr="00262C8D">
              <w:rPr>
                <w:rFonts w:ascii="Times" w:eastAsia="SimSun" w:hAnsi="Times"/>
                <w:sz w:val="20"/>
                <w:szCs w:val="24"/>
                <w:lang w:val="en-GB" w:eastAsia="x-none"/>
              </w:rPr>
              <w:t xml:space="preserve">TDD UL/DL </w:t>
            </w:r>
            <w:r w:rsidRPr="00262C8D">
              <w:rPr>
                <w:rFonts w:ascii="Times" w:eastAsia="SimSun" w:hAnsi="Times" w:hint="eastAsia"/>
                <w:sz w:val="20"/>
                <w:szCs w:val="24"/>
                <w:lang w:val="en-GB" w:eastAsia="x-none"/>
              </w:rPr>
              <w:t xml:space="preserve">pattern period, and/or </w:t>
            </w:r>
            <w:r w:rsidRPr="00262C8D">
              <w:rPr>
                <w:rFonts w:ascii="Times" w:eastAsia="맑은 고딕" w:hAnsi="Times"/>
                <w:sz w:val="20"/>
                <w:szCs w:val="24"/>
                <w:lang w:val="en-GB" w:eastAsia="x-none"/>
              </w:rPr>
              <w:t>semi-static SBFD configuration period</w:t>
            </w:r>
            <w:r w:rsidRPr="00262C8D">
              <w:rPr>
                <w:rFonts w:ascii="Times" w:eastAsia="맑은 고딕" w:hAnsi="Times" w:hint="eastAsia"/>
                <w:sz w:val="20"/>
                <w:szCs w:val="24"/>
                <w:lang w:val="en-GB" w:eastAsia="x-none"/>
              </w:rPr>
              <w:t xml:space="preserve"> (if different from </w:t>
            </w:r>
            <w:r w:rsidRPr="00262C8D">
              <w:rPr>
                <w:rFonts w:ascii="Times" w:eastAsia="맑은 고딕" w:hAnsi="Times"/>
                <w:sz w:val="20"/>
                <w:szCs w:val="24"/>
                <w:lang w:val="en-GB" w:eastAsia="x-none"/>
              </w:rPr>
              <w:t>TDD UL/DL pattern period</w:t>
            </w:r>
            <w:r w:rsidRPr="00262C8D">
              <w:rPr>
                <w:rFonts w:ascii="Times" w:eastAsia="맑은 고딕" w:hAnsi="Times" w:hint="eastAsia"/>
                <w:sz w:val="20"/>
                <w:szCs w:val="24"/>
                <w:lang w:val="en-GB" w:eastAsia="x-none"/>
              </w:rPr>
              <w:t>)</w:t>
            </w:r>
            <w:r w:rsidRPr="00262C8D">
              <w:rPr>
                <w:rFonts w:ascii="Times" w:eastAsia="SimSun" w:hAnsi="Times" w:hint="eastAsia"/>
                <w:sz w:val="20"/>
                <w:szCs w:val="24"/>
                <w:lang w:val="en-GB" w:eastAsia="x-none"/>
              </w:rPr>
              <w:t xml:space="preserve"> are needed</w:t>
            </w:r>
          </w:p>
          <w:p w14:paraId="2093D2B3" w14:textId="77777777" w:rsidR="00262C8D" w:rsidRPr="00262C8D" w:rsidRDefault="00262C8D" w:rsidP="00262C8D">
            <w:pPr>
              <w:widowControl/>
              <w:numPr>
                <w:ilvl w:val="0"/>
                <w:numId w:val="40"/>
              </w:numPr>
              <w:tabs>
                <w:tab w:val="left" w:pos="0"/>
              </w:tabs>
              <w:suppressAutoHyphens/>
              <w:wordWrap/>
              <w:autoSpaceDE/>
              <w:autoSpaceDN/>
              <w:spacing w:afterLines="0" w:after="0"/>
              <w:jc w:val="left"/>
              <w:rPr>
                <w:rFonts w:ascii="Times" w:eastAsia="맑은 고딕" w:hAnsi="Times"/>
                <w:sz w:val="20"/>
                <w:szCs w:val="24"/>
                <w:lang w:val="en-GB" w:eastAsia="x-none"/>
              </w:rPr>
            </w:pPr>
            <w:r w:rsidRPr="00262C8D">
              <w:rPr>
                <w:rFonts w:ascii="Times" w:eastAsia="SimSun" w:hAnsi="Times" w:hint="eastAsia"/>
                <w:sz w:val="20"/>
                <w:szCs w:val="24"/>
                <w:lang w:val="en-GB" w:eastAsia="x-none"/>
              </w:rPr>
              <w:t>Further study scenarios a guard period between SBFD and non-SBFD symbols is required/not required and the length of the guard period if required</w:t>
            </w:r>
          </w:p>
          <w:p w14:paraId="6206DA9E" w14:textId="77777777" w:rsidR="00262C8D" w:rsidRPr="00262C8D" w:rsidRDefault="00262C8D" w:rsidP="00262C8D">
            <w:pPr>
              <w:widowControl/>
              <w:wordWrap/>
              <w:autoSpaceDE/>
              <w:autoSpaceDN/>
              <w:spacing w:afterLines="0" w:after="0"/>
              <w:jc w:val="left"/>
              <w:rPr>
                <w:rFonts w:ascii="Times" w:eastAsia="바탕" w:hAnsi="Times"/>
                <w:sz w:val="20"/>
                <w:szCs w:val="24"/>
                <w:lang w:val="en-GB"/>
              </w:rPr>
            </w:pPr>
            <w:r w:rsidRPr="00262C8D">
              <w:rPr>
                <w:rFonts w:ascii="Times" w:eastAsia="바탕" w:hAnsi="Times"/>
                <w:sz w:val="20"/>
                <w:szCs w:val="24"/>
                <w:lang w:val="en-GB"/>
              </w:rPr>
              <w:t>Note: Whether or not a physical channel/signal occasion is mapped to both SBFD and non-SBFD symbols within a slot is a separate discussion.</w:t>
            </w:r>
          </w:p>
          <w:p w14:paraId="3852D6C0" w14:textId="5D056275" w:rsidR="00262C8D" w:rsidRPr="00262C8D" w:rsidRDefault="00262C8D" w:rsidP="003E3808">
            <w:pPr>
              <w:widowControl/>
              <w:autoSpaceDE/>
              <w:autoSpaceDN/>
              <w:spacing w:afterLines="0" w:after="0"/>
              <w:rPr>
                <w:rFonts w:ascii="굴림" w:eastAsia="SimSun" w:hAnsi="굴림" w:cs="굴림"/>
                <w:sz w:val="20"/>
                <w:szCs w:val="20"/>
                <w:lang w:val="en-GB"/>
              </w:rPr>
            </w:pPr>
          </w:p>
          <w:p w14:paraId="324FE107" w14:textId="704EC0A7" w:rsidR="00262C8D" w:rsidRPr="00262C8D" w:rsidRDefault="00262C8D" w:rsidP="00262C8D">
            <w:pPr>
              <w:widowControl/>
              <w:wordWrap/>
              <w:autoSpaceDE/>
              <w:autoSpaceDN/>
              <w:spacing w:afterLines="0" w:after="0"/>
              <w:contextualSpacing/>
              <w:jc w:val="left"/>
              <w:rPr>
                <w:rFonts w:ascii="Times" w:eastAsia="맑은 고딕" w:hAnsi="Times"/>
                <w:b/>
                <w:sz w:val="20"/>
                <w:szCs w:val="24"/>
                <w:highlight w:val="green"/>
                <w:lang w:val="en-GB"/>
              </w:rPr>
            </w:pPr>
            <w:r w:rsidRPr="00262C8D">
              <w:rPr>
                <w:rFonts w:ascii="Times" w:eastAsia="맑은 고딕" w:hAnsi="Times"/>
                <w:b/>
                <w:sz w:val="20"/>
                <w:szCs w:val="24"/>
                <w:highlight w:val="green"/>
                <w:lang w:val="en-GB"/>
              </w:rPr>
              <w:t>Agreement</w:t>
            </w:r>
            <w:r w:rsidR="00AE383E">
              <w:rPr>
                <w:rFonts w:ascii="Times" w:eastAsia="맑은 고딕" w:hAnsi="Times"/>
                <w:b/>
                <w:sz w:val="20"/>
                <w:szCs w:val="24"/>
                <w:highlight w:val="green"/>
                <w:lang w:val="en-GB"/>
              </w:rPr>
              <w:t>#4</w:t>
            </w:r>
          </w:p>
          <w:p w14:paraId="3D789260" w14:textId="77777777" w:rsidR="00262C8D" w:rsidRPr="00262C8D" w:rsidRDefault="00262C8D" w:rsidP="00262C8D">
            <w:pPr>
              <w:widowControl/>
              <w:tabs>
                <w:tab w:val="left" w:pos="0"/>
              </w:tabs>
              <w:wordWrap/>
              <w:autoSpaceDE/>
              <w:autoSpaceDN/>
              <w:spacing w:afterLines="0" w:after="0"/>
              <w:contextualSpacing/>
              <w:jc w:val="left"/>
              <w:rPr>
                <w:rFonts w:ascii="Times" w:eastAsia="맑은 고딕" w:hAnsi="Times"/>
                <w:sz w:val="20"/>
                <w:szCs w:val="24"/>
                <w:lang w:val="en-GB" w:eastAsia="x-none"/>
              </w:rPr>
            </w:pPr>
            <w:r w:rsidRPr="00262C8D">
              <w:rPr>
                <w:rFonts w:ascii="Times" w:eastAsia="맑은 고딕" w:hAnsi="Times"/>
                <w:sz w:val="20"/>
                <w:szCs w:val="24"/>
                <w:lang w:val="en-GB" w:eastAsia="x-none"/>
              </w:rPr>
              <w:t>At least for semi-static SBFD, the following two options are viable solutions for frequency location configuration of DL subband(s) and guardband(s) if any.</w:t>
            </w:r>
          </w:p>
          <w:p w14:paraId="559435A1" w14:textId="77777777" w:rsidR="00262C8D" w:rsidRPr="00262C8D" w:rsidRDefault="00262C8D" w:rsidP="00262C8D">
            <w:pPr>
              <w:widowControl/>
              <w:numPr>
                <w:ilvl w:val="0"/>
                <w:numId w:val="41"/>
              </w:numPr>
              <w:tabs>
                <w:tab w:val="left" w:pos="0"/>
              </w:tabs>
              <w:suppressAutoHyphens/>
              <w:wordWrap/>
              <w:autoSpaceDE/>
              <w:autoSpaceDN/>
              <w:spacing w:afterLines="0" w:after="0"/>
              <w:contextualSpacing/>
              <w:jc w:val="left"/>
              <w:rPr>
                <w:rFonts w:ascii="Times" w:eastAsia="SimSun" w:hAnsi="Times"/>
                <w:sz w:val="20"/>
                <w:szCs w:val="24"/>
                <w:lang w:val="en-GB" w:eastAsia="x-none"/>
              </w:rPr>
            </w:pPr>
            <w:r w:rsidRPr="00262C8D">
              <w:rPr>
                <w:rFonts w:ascii="Times" w:eastAsia="SimSun" w:hAnsi="Times"/>
                <w:sz w:val="20"/>
                <w:szCs w:val="24"/>
                <w:lang w:val="en-GB" w:eastAsia="x-none"/>
              </w:rPr>
              <w:t xml:space="preserve">Option 1: Frequency locations of DL subband(s) are explicitly configured. Guardband(s) if any are implicitly derived as the RBs which are not within UL subband or DL subband(s). </w:t>
            </w:r>
          </w:p>
          <w:p w14:paraId="31DA49A4" w14:textId="77777777" w:rsidR="00262C8D" w:rsidRPr="00262C8D" w:rsidRDefault="00262C8D" w:rsidP="00262C8D">
            <w:pPr>
              <w:widowControl/>
              <w:numPr>
                <w:ilvl w:val="0"/>
                <w:numId w:val="41"/>
              </w:numPr>
              <w:tabs>
                <w:tab w:val="left" w:pos="0"/>
              </w:tabs>
              <w:suppressAutoHyphens/>
              <w:wordWrap/>
              <w:autoSpaceDE/>
              <w:autoSpaceDN/>
              <w:spacing w:afterLines="0" w:after="0"/>
              <w:contextualSpacing/>
              <w:jc w:val="left"/>
              <w:rPr>
                <w:rFonts w:ascii="Times" w:eastAsia="SimSun" w:hAnsi="Times"/>
                <w:sz w:val="20"/>
                <w:szCs w:val="24"/>
                <w:lang w:val="en-GB" w:eastAsia="x-none"/>
              </w:rPr>
            </w:pPr>
            <w:r w:rsidRPr="00262C8D">
              <w:rPr>
                <w:rFonts w:ascii="Times" w:eastAsia="SimSun" w:hAnsi="Times"/>
                <w:sz w:val="20"/>
                <w:szCs w:val="24"/>
                <w:lang w:val="en-GB" w:eastAsia="x-none"/>
              </w:rPr>
              <w:t>Option 2: The number of RBs for guardband(s), if any, is explicitly configured. DL subband(s) are implicitly derived as RBs which are not within UL subband or guardband(s).</w:t>
            </w:r>
          </w:p>
          <w:p w14:paraId="39DA9A4F" w14:textId="77DA7B27" w:rsidR="00262C8D" w:rsidRDefault="00262C8D" w:rsidP="003E3808">
            <w:pPr>
              <w:widowControl/>
              <w:autoSpaceDE/>
              <w:autoSpaceDN/>
              <w:spacing w:afterLines="0" w:after="0"/>
              <w:rPr>
                <w:rFonts w:ascii="굴림" w:eastAsia="SimSun" w:hAnsi="굴림" w:cs="굴림"/>
                <w:sz w:val="20"/>
                <w:szCs w:val="20"/>
                <w:lang w:val="en-GB"/>
              </w:rPr>
            </w:pPr>
          </w:p>
          <w:p w14:paraId="60E19810" w14:textId="2540A1B1" w:rsidR="007F0A4A" w:rsidRPr="007F0A4A" w:rsidRDefault="007F0A4A" w:rsidP="007F0A4A">
            <w:pPr>
              <w:widowControl/>
              <w:wordWrap/>
              <w:autoSpaceDE/>
              <w:autoSpaceDN/>
              <w:spacing w:afterLines="0" w:after="0"/>
              <w:jc w:val="left"/>
              <w:rPr>
                <w:rFonts w:ascii="Times" w:eastAsia="바탕" w:hAnsi="Times" w:cs="Times"/>
                <w:b/>
                <w:bCs/>
                <w:sz w:val="20"/>
                <w:szCs w:val="20"/>
              </w:rPr>
            </w:pPr>
            <w:r w:rsidRPr="007F0A4A">
              <w:rPr>
                <w:rFonts w:ascii="Times" w:eastAsia="바탕" w:hAnsi="Times" w:cs="Times"/>
                <w:b/>
                <w:bCs/>
                <w:sz w:val="20"/>
                <w:szCs w:val="20"/>
                <w:highlight w:val="green"/>
                <w:lang w:val="en-GB"/>
              </w:rPr>
              <w:t>Agreement#5</w:t>
            </w:r>
          </w:p>
          <w:p w14:paraId="4993775A" w14:textId="77777777" w:rsidR="007F0A4A" w:rsidRPr="007F0A4A" w:rsidRDefault="007F0A4A" w:rsidP="007F0A4A">
            <w:pPr>
              <w:widowControl/>
              <w:wordWrap/>
              <w:autoSpaceDE/>
              <w:autoSpaceDN/>
              <w:spacing w:afterLines="0" w:after="0"/>
              <w:jc w:val="left"/>
              <w:rPr>
                <w:rFonts w:ascii="Times" w:eastAsia="바탕" w:hAnsi="Times" w:cs="Times"/>
                <w:sz w:val="20"/>
                <w:szCs w:val="20"/>
                <w:lang w:val="en-GB"/>
              </w:rPr>
            </w:pPr>
            <w:r w:rsidRPr="007F0A4A">
              <w:rPr>
                <w:rFonts w:ascii="Times" w:eastAsia="바탕" w:hAnsi="Times" w:cs="Times"/>
                <w:sz w:val="20"/>
                <w:szCs w:val="20"/>
                <w:lang w:val="en-GB"/>
              </w:rPr>
              <w:t>Endorse the text proposal in R1-2303639 for the TR with the following update.</w:t>
            </w:r>
          </w:p>
          <w:tbl>
            <w:tblPr>
              <w:tblW w:w="9060" w:type="dxa"/>
              <w:tblCellMar>
                <w:left w:w="0" w:type="dxa"/>
                <w:right w:w="0" w:type="dxa"/>
              </w:tblCellMar>
              <w:tblLook w:val="04A0" w:firstRow="1" w:lastRow="0" w:firstColumn="1" w:lastColumn="0" w:noHBand="0" w:noVBand="1"/>
            </w:tblPr>
            <w:tblGrid>
              <w:gridCol w:w="9060"/>
            </w:tblGrid>
            <w:tr w:rsidR="007F0A4A" w:rsidRPr="007F0A4A" w14:paraId="25BD2830" w14:textId="77777777" w:rsidTr="0098222C">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5693DC" w14:textId="77777777" w:rsidR="007F0A4A" w:rsidRPr="007F0A4A" w:rsidRDefault="007F0A4A" w:rsidP="007F0A4A">
                  <w:pPr>
                    <w:keepNext/>
                    <w:widowControl/>
                    <w:wordWrap/>
                    <w:autoSpaceDE/>
                    <w:autoSpaceDN/>
                    <w:spacing w:afterLines="0" w:after="0"/>
                    <w:jc w:val="left"/>
                    <w:rPr>
                      <w:rFonts w:ascii="Times" w:eastAsia="바탕" w:hAnsi="Times" w:cs="Times"/>
                      <w:b/>
                      <w:bCs/>
                      <w:kern w:val="0"/>
                      <w:sz w:val="20"/>
                      <w:szCs w:val="20"/>
                    </w:rPr>
                  </w:pPr>
                  <w:r w:rsidRPr="007F0A4A">
                    <w:rPr>
                      <w:rFonts w:ascii="Times" w:eastAsia="바탕" w:hAnsi="Times" w:cs="Times"/>
                      <w:b/>
                      <w:kern w:val="0"/>
                      <w:sz w:val="20"/>
                      <w:szCs w:val="20"/>
                      <w:lang w:val="en-GB" w:eastAsia="en-US"/>
                    </w:rPr>
                    <w:t xml:space="preserve">6.1.1.3  SBFD operation in symbols configured as flexible in </w:t>
                  </w:r>
                  <w:r w:rsidRPr="007F0A4A">
                    <w:rPr>
                      <w:rFonts w:ascii="Times" w:eastAsia="바탕" w:hAnsi="Times" w:cs="Times"/>
                      <w:b/>
                      <w:i/>
                      <w:iCs/>
                      <w:kern w:val="0"/>
                      <w:sz w:val="20"/>
                      <w:szCs w:val="20"/>
                      <w:lang w:val="en-GB" w:eastAsia="en-US"/>
                    </w:rPr>
                    <w:t>TDD-UL-DL-ConfigCommon</w:t>
                  </w:r>
                </w:p>
                <w:p w14:paraId="4973226F" w14:textId="77777777" w:rsidR="007F0A4A" w:rsidRPr="007F0A4A" w:rsidRDefault="007F0A4A" w:rsidP="007F0A4A">
                  <w:pPr>
                    <w:widowControl/>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For SBFD operation in a symbol configured as flexible in </w:t>
                  </w:r>
                  <w:r w:rsidRPr="007F0A4A">
                    <w:rPr>
                      <w:rFonts w:ascii="Times" w:eastAsia="바탕" w:hAnsi="Times" w:cs="Times"/>
                      <w:i/>
                      <w:iCs/>
                      <w:kern w:val="0"/>
                      <w:sz w:val="20"/>
                      <w:szCs w:val="20"/>
                      <w:lang w:val="en-GB" w:eastAsia="en-US"/>
                    </w:rPr>
                    <w:t>TDD-UL-DL-ConfigCommon</w:t>
                  </w:r>
                  <w:r w:rsidRPr="007F0A4A">
                    <w:rPr>
                      <w:rFonts w:ascii="Times" w:eastAsia="바탕" w:hAnsi="Times" w:cs="Times"/>
                      <w:kern w:val="0"/>
                      <w:sz w:val="20"/>
                      <w:szCs w:val="20"/>
                      <w:lang w:val="en-GB" w:eastAsia="en-US"/>
                    </w:rPr>
                    <w:t xml:space="preserve">, the following </w:t>
                  </w:r>
                  <w:r w:rsidRPr="007F0A4A">
                    <w:rPr>
                      <w:rFonts w:ascii="Times" w:eastAsia="바탕" w:hAnsi="Times" w:cs="Times"/>
                      <w:strike/>
                      <w:color w:val="FF0000"/>
                      <w:kern w:val="0"/>
                      <w:sz w:val="20"/>
                      <w:szCs w:val="20"/>
                      <w:lang w:val="en-GB" w:eastAsia="en-US"/>
                    </w:rPr>
                    <w:t>options</w:t>
                  </w:r>
                  <w:r w:rsidRPr="007F0A4A">
                    <w:rPr>
                      <w:rFonts w:ascii="Times" w:eastAsia="바탕" w:hAnsi="Times" w:cs="Times"/>
                      <w:color w:val="FF0000"/>
                      <w:kern w:val="0"/>
                      <w:sz w:val="20"/>
                      <w:szCs w:val="20"/>
                      <w:u w:val="single"/>
                      <w:lang w:val="en-GB" w:eastAsia="en-US"/>
                    </w:rPr>
                    <w:t>alternatives</w:t>
                  </w:r>
                  <w:r w:rsidRPr="007F0A4A">
                    <w:rPr>
                      <w:rFonts w:ascii="Times" w:eastAsia="바탕" w:hAnsi="Times" w:cs="Times"/>
                      <w:kern w:val="0"/>
                      <w:sz w:val="20"/>
                      <w:szCs w:val="20"/>
                      <w:lang w:val="en-GB" w:eastAsia="en-US"/>
                    </w:rPr>
                    <w:t xml:space="preserve"> are studied for SBFD aware UEs,</w:t>
                  </w:r>
                </w:p>
                <w:p w14:paraId="60FCC90D" w14:textId="77777777" w:rsidR="007F0A4A" w:rsidRPr="007F0A4A" w:rsidRDefault="007F0A4A" w:rsidP="007F0A4A">
                  <w:pPr>
                    <w:widowControl/>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strike/>
                      <w:color w:val="FF0000"/>
                      <w:kern w:val="0"/>
                      <w:sz w:val="20"/>
                      <w:szCs w:val="20"/>
                      <w:lang w:val="en-GB" w:eastAsia="en-US"/>
                    </w:rPr>
                    <w:t>Option</w:t>
                  </w:r>
                  <w:r w:rsidRPr="007F0A4A">
                    <w:rPr>
                      <w:rFonts w:ascii="Times" w:eastAsia="바탕" w:hAnsi="Times" w:cs="Times"/>
                      <w:color w:val="FF0000"/>
                      <w:kern w:val="0"/>
                      <w:sz w:val="20"/>
                      <w:szCs w:val="20"/>
                      <w:u w:val="single"/>
                      <w:lang w:val="en-GB" w:eastAsia="en-US"/>
                    </w:rPr>
                    <w:t>Alt</w:t>
                  </w:r>
                  <w:r w:rsidRPr="007F0A4A">
                    <w:rPr>
                      <w:rFonts w:ascii="Times" w:eastAsia="바탕" w:hAnsi="Times" w:cs="Times"/>
                      <w:kern w:val="0"/>
                      <w:sz w:val="20"/>
                      <w:szCs w:val="20"/>
                      <w:lang w:val="en-GB" w:eastAsia="en-US"/>
                    </w:rPr>
                    <w:t xml:space="preserve"> 1: </w:t>
                  </w:r>
                </w:p>
                <w:p w14:paraId="5CB9D18F"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UL transmissions within UL subband are allowed in the symbol</w:t>
                  </w:r>
                </w:p>
                <w:p w14:paraId="5FA952FC"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UL transmissions outside UL subband are not allowed in the symbol</w:t>
                  </w:r>
                </w:p>
                <w:p w14:paraId="7DE166EF"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Frequency locations of DL subband(s) are known to the SBFD aware UE</w:t>
                  </w:r>
                </w:p>
                <w:p w14:paraId="4B36D36A"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DL receptions within DL subband(s) are allowed in the symbol</w:t>
                  </w:r>
                </w:p>
                <w:p w14:paraId="11595543"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FFS: Whether DL receptions outside DL subband(s) are allowed or not in the symbol</w:t>
                  </w:r>
                </w:p>
                <w:p w14:paraId="2B28B752" w14:textId="77777777" w:rsidR="007F0A4A" w:rsidRPr="007F0A4A" w:rsidRDefault="007F0A4A" w:rsidP="007F0A4A">
                  <w:pPr>
                    <w:widowControl/>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strike/>
                      <w:color w:val="FF0000"/>
                      <w:kern w:val="0"/>
                      <w:sz w:val="20"/>
                      <w:szCs w:val="20"/>
                      <w:lang w:val="en-GB" w:eastAsia="en-US"/>
                    </w:rPr>
                    <w:t>Option</w:t>
                  </w:r>
                  <w:r w:rsidRPr="007F0A4A">
                    <w:rPr>
                      <w:rFonts w:ascii="Times" w:eastAsia="바탕" w:hAnsi="Times" w:cs="Times"/>
                      <w:color w:val="FF0000"/>
                      <w:kern w:val="0"/>
                      <w:sz w:val="20"/>
                      <w:szCs w:val="20"/>
                      <w:u w:val="single"/>
                      <w:lang w:val="en-GB" w:eastAsia="en-US"/>
                    </w:rPr>
                    <w:t>Alt</w:t>
                  </w:r>
                  <w:r w:rsidRPr="007F0A4A">
                    <w:rPr>
                      <w:rFonts w:ascii="Times" w:eastAsia="바탕" w:hAnsi="Times" w:cs="Times"/>
                      <w:kern w:val="0"/>
                      <w:sz w:val="20"/>
                      <w:szCs w:val="20"/>
                      <w:lang w:val="en-GB" w:eastAsia="en-US"/>
                    </w:rPr>
                    <w:t xml:space="preserve"> 2: </w:t>
                  </w:r>
                </w:p>
                <w:p w14:paraId="540D7F4F"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UL transmissions within UL subband are allowed in the symbol</w:t>
                  </w:r>
                </w:p>
                <w:p w14:paraId="24D9CE38"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lastRenderedPageBreak/>
                    <w:t>The RBs outside the UL subband can be used as either UL, or DL excluding guardband(s) if used, in the symbol from gNB’s perspective, and the transmission direction for all those RBs is the same</w:t>
                  </w:r>
                </w:p>
                <w:p w14:paraId="52C90FFC" w14:textId="77777777" w:rsidR="007F0A4A" w:rsidRPr="007F0A4A" w:rsidRDefault="007F0A4A" w:rsidP="007F0A4A">
                  <w:pPr>
                    <w:widowControl/>
                    <w:numPr>
                      <w:ilvl w:val="1"/>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FFS: SBFD aware UE behaviours</w:t>
                  </w:r>
                </w:p>
                <w:p w14:paraId="067727FE" w14:textId="77777777" w:rsidR="007F0A4A" w:rsidRPr="007F0A4A" w:rsidRDefault="007F0A4A" w:rsidP="007F0A4A">
                  <w:pPr>
                    <w:widowControl/>
                    <w:numPr>
                      <w:ilvl w:val="1"/>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FFS: Whether or not signalling of guardband(s) is needed</w:t>
                  </w:r>
                </w:p>
                <w:p w14:paraId="2445EEE7"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FFS: Whether or not the symbol can be converted to a DL-only symbol</w:t>
                  </w:r>
                </w:p>
                <w:p w14:paraId="29EACD2A"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Frequency locations of DL subband(s) are known to the SBFD aware UE</w:t>
                  </w:r>
                </w:p>
                <w:p w14:paraId="2FCD9568"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DL receptions within DL subband(s) are allowed in the symbol</w:t>
                  </w:r>
                </w:p>
                <w:p w14:paraId="7CE985C1" w14:textId="77777777" w:rsidR="007F0A4A" w:rsidRPr="007F0A4A" w:rsidRDefault="007F0A4A" w:rsidP="007F0A4A">
                  <w:pPr>
                    <w:widowControl/>
                    <w:wordWrap/>
                    <w:autoSpaceDE/>
                    <w:autoSpaceDN/>
                    <w:spacing w:afterLines="0" w:after="0"/>
                    <w:jc w:val="left"/>
                    <w:rPr>
                      <w:rFonts w:ascii="Times" w:eastAsia="바탕" w:hAnsi="Times" w:cs="Times"/>
                      <w:kern w:val="0"/>
                      <w:sz w:val="20"/>
                      <w:szCs w:val="20"/>
                      <w:lang w:val="en-GB" w:eastAsia="en-US"/>
                    </w:rPr>
                  </w:pPr>
                </w:p>
              </w:tc>
            </w:tr>
          </w:tbl>
          <w:p w14:paraId="141E1393" w14:textId="77777777" w:rsidR="007F0A4A" w:rsidRDefault="007F0A4A" w:rsidP="003E3808">
            <w:pPr>
              <w:widowControl/>
              <w:autoSpaceDE/>
              <w:autoSpaceDN/>
              <w:spacing w:afterLines="0" w:after="0"/>
              <w:rPr>
                <w:rFonts w:ascii="굴림" w:eastAsia="SimSun" w:hAnsi="굴림" w:cs="굴림" w:hint="eastAsia"/>
                <w:sz w:val="20"/>
                <w:szCs w:val="20"/>
                <w:lang w:val="en-GB"/>
              </w:rPr>
            </w:pPr>
          </w:p>
          <w:p w14:paraId="59E85988" w14:textId="60D1FE15" w:rsidR="00F3516C" w:rsidRPr="00F3516C" w:rsidRDefault="00F3516C" w:rsidP="00F3516C">
            <w:pPr>
              <w:widowControl/>
              <w:wordWrap/>
              <w:autoSpaceDE/>
              <w:autoSpaceDN/>
              <w:spacing w:afterLines="0" w:after="0"/>
              <w:jc w:val="left"/>
              <w:rPr>
                <w:rFonts w:ascii="Times" w:eastAsia="바탕" w:hAnsi="Times"/>
                <w:b/>
                <w:bCs/>
                <w:sz w:val="20"/>
                <w:szCs w:val="24"/>
                <w:highlight w:val="green"/>
              </w:rPr>
            </w:pPr>
            <w:r w:rsidRPr="00F3516C">
              <w:rPr>
                <w:rFonts w:ascii="Times" w:eastAsia="바탕" w:hAnsi="Times"/>
                <w:b/>
                <w:bCs/>
                <w:sz w:val="20"/>
                <w:szCs w:val="24"/>
                <w:highlight w:val="green"/>
              </w:rPr>
              <w:t>Agreement</w:t>
            </w:r>
            <w:r>
              <w:rPr>
                <w:rFonts w:ascii="Times" w:eastAsia="바탕" w:hAnsi="Times"/>
                <w:b/>
                <w:bCs/>
                <w:sz w:val="20"/>
                <w:szCs w:val="24"/>
                <w:highlight w:val="green"/>
              </w:rPr>
              <w:t>#</w:t>
            </w:r>
            <w:r w:rsidR="007F0A4A">
              <w:rPr>
                <w:rFonts w:ascii="Times" w:eastAsia="바탕" w:hAnsi="Times"/>
                <w:b/>
                <w:bCs/>
                <w:sz w:val="20"/>
                <w:szCs w:val="24"/>
                <w:highlight w:val="green"/>
              </w:rPr>
              <w:t>6</w:t>
            </w:r>
          </w:p>
          <w:p w14:paraId="41BF97BD" w14:textId="77777777" w:rsidR="00F3516C" w:rsidRPr="00F3516C" w:rsidRDefault="00F3516C" w:rsidP="00F3516C">
            <w:pPr>
              <w:widowControl/>
              <w:tabs>
                <w:tab w:val="left" w:pos="0"/>
              </w:tabs>
              <w:wordWrap/>
              <w:autoSpaceDE/>
              <w:autoSpaceDN/>
              <w:spacing w:afterLines="0" w:after="0"/>
              <w:jc w:val="left"/>
              <w:rPr>
                <w:rFonts w:ascii="Times" w:eastAsia="맑은 고딕" w:hAnsi="Times"/>
                <w:sz w:val="20"/>
                <w:szCs w:val="24"/>
                <w:lang w:val="en-GB" w:eastAsia="x-none"/>
              </w:rPr>
            </w:pPr>
            <w:r w:rsidRPr="00F3516C">
              <w:rPr>
                <w:rFonts w:ascii="Times" w:eastAsia="맑은 고딕" w:hAnsi="Times"/>
                <w:sz w:val="20"/>
                <w:szCs w:val="24"/>
                <w:lang w:val="en-GB" w:eastAsia="x-none"/>
              </w:rPr>
              <w:t>Study whether the transmission/reception occasion of a physical channel/signal can be mapped to SBFD and non-SBFD symbols within a slot</w:t>
            </w:r>
            <w:r w:rsidRPr="00F3516C">
              <w:rPr>
                <w:rFonts w:ascii="Times" w:eastAsia="맑은 고딕" w:hAnsi="Times" w:hint="eastAsia"/>
                <w:sz w:val="20"/>
                <w:szCs w:val="24"/>
                <w:lang w:val="en-GB" w:eastAsia="x-none"/>
              </w:rPr>
              <w:t xml:space="preserve"> for a UE</w:t>
            </w:r>
            <w:r w:rsidRPr="00F3516C">
              <w:rPr>
                <w:rFonts w:ascii="Times" w:eastAsia="맑은 고딕" w:hAnsi="Times"/>
                <w:sz w:val="20"/>
                <w:szCs w:val="24"/>
                <w:lang w:val="en-GB" w:eastAsia="x-none"/>
              </w:rPr>
              <w:t>, and whether</w:t>
            </w:r>
            <w:r w:rsidRPr="00F3516C">
              <w:rPr>
                <w:rFonts w:ascii="Times" w:eastAsia="맑은 고딕" w:hAnsi="Times" w:hint="eastAsia"/>
                <w:sz w:val="20"/>
                <w:szCs w:val="24"/>
                <w:lang w:val="en-GB" w:eastAsia="x-none"/>
              </w:rPr>
              <w:t xml:space="preserve"> a </w:t>
            </w:r>
            <w:r w:rsidRPr="00F3516C">
              <w:rPr>
                <w:rFonts w:ascii="Times" w:eastAsia="맑은 고딕" w:hAnsi="Times"/>
                <w:sz w:val="20"/>
                <w:szCs w:val="24"/>
                <w:lang w:val="en-GB" w:eastAsia="x-none"/>
              </w:rPr>
              <w:t>UE can transmit/receive in the occasion mapped to SBFD symbols and non-SBFD symbols including:</w:t>
            </w:r>
          </w:p>
          <w:p w14:paraId="6E2D05A0"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Use-case(s) including the locations and number of switching points of the SBFD and non-SBFD symbols in the slot.</w:t>
            </w:r>
          </w:p>
          <w:p w14:paraId="503DAE68"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hint="eastAsia"/>
                <w:sz w:val="20"/>
                <w:szCs w:val="24"/>
                <w:lang w:val="en-GB"/>
              </w:rPr>
              <w:t xml:space="preserve">Potential </w:t>
            </w:r>
            <w:r w:rsidRPr="00F3516C">
              <w:rPr>
                <w:rFonts w:ascii="Times" w:eastAsia="맑은 고딕" w:hAnsi="Times"/>
                <w:sz w:val="20"/>
                <w:szCs w:val="24"/>
                <w:lang w:val="en-GB"/>
              </w:rPr>
              <w:t>benefits if any</w:t>
            </w:r>
          </w:p>
          <w:p w14:paraId="6958992E"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Phase continuity</w:t>
            </w:r>
          </w:p>
          <w:p w14:paraId="06F96BE8"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Potential interruption of transmissions/receptions during transition</w:t>
            </w:r>
          </w:p>
          <w:p w14:paraId="29AD4FDE"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Required guard time</w:t>
            </w:r>
            <w:r w:rsidRPr="00F3516C">
              <w:rPr>
                <w:rFonts w:ascii="Times" w:eastAsia="맑은 고딕" w:hAnsi="Times" w:hint="eastAsia"/>
                <w:sz w:val="20"/>
                <w:szCs w:val="24"/>
                <w:lang w:val="en-GB"/>
              </w:rPr>
              <w:t xml:space="preserve"> if any</w:t>
            </w:r>
          </w:p>
          <w:p w14:paraId="78DDAE0B"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Potential impact on performance</w:t>
            </w:r>
          </w:p>
          <w:p w14:paraId="6B6AD740"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Impact on link adaptation, channel estimation, and other procedures</w:t>
            </w:r>
          </w:p>
          <w:p w14:paraId="7CD0AACE"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hint="eastAsia"/>
                <w:sz w:val="20"/>
                <w:szCs w:val="24"/>
                <w:lang w:val="en-GB"/>
              </w:rPr>
              <w:t>UL transmission timing if any</w:t>
            </w:r>
          </w:p>
          <w:p w14:paraId="6C35AB14"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Implementation complexity</w:t>
            </w:r>
          </w:p>
          <w:p w14:paraId="61F0FD0C"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hint="eastAsia"/>
                <w:sz w:val="20"/>
                <w:szCs w:val="24"/>
                <w:lang w:val="en-GB"/>
              </w:rPr>
              <w:t>A</w:t>
            </w:r>
            <w:r w:rsidRPr="00F3516C">
              <w:rPr>
                <w:rFonts w:ascii="Times" w:eastAsia="맑은 고딕" w:hAnsi="Times"/>
                <w:sz w:val="20"/>
                <w:szCs w:val="24"/>
                <w:lang w:val="en-GB"/>
              </w:rPr>
              <w:t xml:space="preserve">pplicability for </w:t>
            </w:r>
            <w:r w:rsidRPr="00F3516C">
              <w:rPr>
                <w:rFonts w:ascii="Times" w:eastAsia="맑은 고딕" w:hAnsi="Times" w:hint="eastAsia"/>
                <w:sz w:val="20"/>
                <w:szCs w:val="24"/>
                <w:lang w:val="en-GB"/>
              </w:rPr>
              <w:t>SBFD aware UE</w:t>
            </w:r>
            <w:r w:rsidRPr="00F3516C">
              <w:rPr>
                <w:rFonts w:ascii="Times" w:eastAsia="맑은 고딕" w:hAnsi="Times"/>
                <w:sz w:val="20"/>
                <w:szCs w:val="24"/>
                <w:lang w:val="en-GB"/>
              </w:rPr>
              <w:t xml:space="preserve"> and </w:t>
            </w:r>
            <w:r w:rsidRPr="00F3516C">
              <w:rPr>
                <w:rFonts w:ascii="Times" w:eastAsia="맑은 고딕" w:hAnsi="Times" w:hint="eastAsia"/>
                <w:sz w:val="20"/>
                <w:szCs w:val="24"/>
                <w:lang w:val="en-GB"/>
              </w:rPr>
              <w:t>non-</w:t>
            </w:r>
            <w:r w:rsidRPr="00F3516C">
              <w:rPr>
                <w:rFonts w:ascii="Times" w:eastAsia="맑은 고딕" w:hAnsi="Times"/>
                <w:sz w:val="20"/>
                <w:szCs w:val="24"/>
                <w:lang w:val="en-GB"/>
              </w:rPr>
              <w:t>SBFD aware UEs</w:t>
            </w:r>
          </w:p>
          <w:p w14:paraId="7528AD04"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NOTE: There are more than one scenario where a transmission overlaps SBFD and non-SBFD symbols and some may or may not face the aspects listed above</w:t>
            </w:r>
          </w:p>
          <w:p w14:paraId="348275BA"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 xml:space="preserve">NOTE: This study doesn’t mean RAN1 agreement on a slot consisting of SBFD and non-SBFD symbols. </w:t>
            </w:r>
          </w:p>
          <w:p w14:paraId="4E9688E7" w14:textId="5A40842E" w:rsidR="00F3516C" w:rsidRPr="00F3516C" w:rsidRDefault="00F3516C" w:rsidP="003E3808">
            <w:pPr>
              <w:widowControl/>
              <w:autoSpaceDE/>
              <w:autoSpaceDN/>
              <w:spacing w:afterLines="0" w:after="0"/>
              <w:rPr>
                <w:rFonts w:ascii="굴림" w:eastAsia="SimSun" w:hAnsi="굴림" w:cs="굴림" w:hint="eastAsia"/>
                <w:sz w:val="20"/>
                <w:szCs w:val="20"/>
                <w:lang w:val="en-GB"/>
              </w:rPr>
            </w:pPr>
          </w:p>
        </w:tc>
      </w:tr>
    </w:tbl>
    <w:p w14:paraId="037D2450" w14:textId="72C4BEA6" w:rsidR="002A67A2" w:rsidRDefault="006B710F" w:rsidP="002A67A2">
      <w:pPr>
        <w:pStyle w:val="maintext"/>
        <w:ind w:firstLine="440"/>
      </w:pPr>
      <w:r>
        <w:lastRenderedPageBreak/>
        <w:t>We think</w:t>
      </w:r>
      <w:r w:rsidR="002A67A2">
        <w:t xml:space="preserve"> </w:t>
      </w:r>
      <w:r w:rsidR="00954D5F">
        <w:t xml:space="preserve">at least </w:t>
      </w:r>
      <w:r w:rsidR="002A67A2">
        <w:t>two different flavors</w:t>
      </w:r>
      <w:r w:rsidR="006E4C13">
        <w:t xml:space="preserve"> </w:t>
      </w:r>
      <w:r w:rsidR="00147699">
        <w:t xml:space="preserve">for the </w:t>
      </w:r>
      <w:r w:rsidR="006E4C13">
        <w:t>SBFD subband configuration</w:t>
      </w:r>
      <w:r>
        <w:t xml:space="preserve"> are available</w:t>
      </w:r>
      <w:r w:rsidR="00140CFA">
        <w:t>,</w:t>
      </w:r>
      <w:r w:rsidR="006E4C13">
        <w:t xml:space="preserve"> </w:t>
      </w:r>
      <w:r w:rsidR="00140CFA">
        <w:t xml:space="preserve">depending on its interaction with </w:t>
      </w:r>
      <w:r w:rsidR="006E4C13">
        <w:t>the slot format configuration</w:t>
      </w:r>
      <w:r w:rsidR="002A67A2">
        <w:t>:</w:t>
      </w:r>
    </w:p>
    <w:p w14:paraId="2C39E733" w14:textId="77362C17" w:rsidR="002A67A2" w:rsidRDefault="002A67A2" w:rsidP="00954D5F">
      <w:pPr>
        <w:pStyle w:val="maintext"/>
        <w:numPr>
          <w:ilvl w:val="0"/>
          <w:numId w:val="11"/>
        </w:numPr>
        <w:ind w:firstLineChars="0"/>
      </w:pPr>
      <w:r>
        <w:rPr>
          <w:rFonts w:hint="eastAsia"/>
        </w:rPr>
        <w:t>A</w:t>
      </w:r>
      <w:r>
        <w:t xml:space="preserve">lt. 1: </w:t>
      </w:r>
      <w:r w:rsidR="00140CFA">
        <w:t>No</w:t>
      </w:r>
      <w:r w:rsidR="00147699">
        <w:t xml:space="preserve"> change </w:t>
      </w:r>
      <w:r w:rsidR="00140CFA">
        <w:t xml:space="preserve">in </w:t>
      </w:r>
      <w:r>
        <w:t>the legacy slot format configuration</w:t>
      </w:r>
      <w:r w:rsidR="00173214">
        <w:t>. T</w:t>
      </w:r>
      <w:r w:rsidR="00140CFA">
        <w:t>he</w:t>
      </w:r>
      <w:r w:rsidR="00266D68">
        <w:t xml:space="preserve"> </w:t>
      </w:r>
      <w:r>
        <w:t xml:space="preserve">UL subband </w:t>
      </w:r>
      <w:r w:rsidR="00140CFA">
        <w:t>is separately signalled</w:t>
      </w:r>
      <w:r>
        <w:t xml:space="preserve"> </w:t>
      </w:r>
      <w:r w:rsidR="00173214">
        <w:t xml:space="preserve">and it </w:t>
      </w:r>
      <w:r w:rsidR="00147699">
        <w:t xml:space="preserve">overrides </w:t>
      </w:r>
      <w:r w:rsidR="00266D68">
        <w:t xml:space="preserve">the </w:t>
      </w:r>
      <w:r w:rsidR="00173214">
        <w:t xml:space="preserve">configured </w:t>
      </w:r>
      <w:r w:rsidR="00266D68">
        <w:t>slot format</w:t>
      </w:r>
      <w:r>
        <w:t>.</w:t>
      </w:r>
    </w:p>
    <w:p w14:paraId="46FAB480" w14:textId="2318DFEA" w:rsidR="002A67A2" w:rsidRDefault="002A67A2" w:rsidP="00954D5F">
      <w:pPr>
        <w:pStyle w:val="maintext"/>
        <w:numPr>
          <w:ilvl w:val="0"/>
          <w:numId w:val="11"/>
        </w:numPr>
        <w:ind w:firstLineChars="0"/>
      </w:pPr>
      <w:r>
        <w:rPr>
          <w:rFonts w:hint="eastAsia"/>
        </w:rPr>
        <w:t>A</w:t>
      </w:r>
      <w:r>
        <w:t xml:space="preserve">lt. 2: </w:t>
      </w:r>
      <w:r w:rsidR="0038087B">
        <w:t>E</w:t>
      </w:r>
      <w:r>
        <w:t>xtend the slot format configuration</w:t>
      </w:r>
      <w:r w:rsidR="00290C23">
        <w:t xml:space="preserve"> to </w:t>
      </w:r>
      <w:r w:rsidR="00147699">
        <w:t xml:space="preserve">support to make </w:t>
      </w:r>
      <w:r w:rsidR="00290C23">
        <w:t>SBFD symbols.</w:t>
      </w:r>
    </w:p>
    <w:p w14:paraId="1127D62E" w14:textId="0553F1A2" w:rsidR="00AF1450" w:rsidRPr="002A67A2" w:rsidRDefault="00140CFA" w:rsidP="00954D5F">
      <w:pPr>
        <w:pStyle w:val="maintext"/>
        <w:ind w:firstLineChars="90" w:firstLine="198"/>
      </w:pPr>
      <w:r>
        <w:t xml:space="preserve">An example configuration for </w:t>
      </w:r>
      <w:r w:rsidR="00AF1450">
        <w:t>Alt. 1</w:t>
      </w:r>
      <w:r>
        <w:t xml:space="preserve"> is</w:t>
      </w:r>
      <w:r w:rsidR="00290C23">
        <w:t xml:space="preserve"> </w:t>
      </w:r>
      <w:r w:rsidR="00CE4253">
        <w:t>depicted</w:t>
      </w:r>
      <w:r w:rsidR="00290C23">
        <w:t xml:space="preserve"> in </w:t>
      </w:r>
      <w:r w:rsidR="0030190C">
        <w:fldChar w:fldCharType="begin"/>
      </w:r>
      <w:r w:rsidR="0030190C">
        <w:instrText xml:space="preserve"> REF _Ref115439750 \h </w:instrText>
      </w:r>
      <w:r w:rsidR="0030190C">
        <w:fldChar w:fldCharType="separate"/>
      </w:r>
      <w:r w:rsidR="00801098" w:rsidRPr="0030190C">
        <w:t xml:space="preserve">Figure </w:t>
      </w:r>
      <w:r w:rsidR="00801098">
        <w:rPr>
          <w:noProof/>
        </w:rPr>
        <w:t>1</w:t>
      </w:r>
      <w:r w:rsidR="0030190C">
        <w:fldChar w:fldCharType="end"/>
      </w:r>
      <w:r w:rsidR="00AF1450">
        <w:t xml:space="preserve">. In this approach, </w:t>
      </w:r>
      <w:r>
        <w:t xml:space="preserve">the </w:t>
      </w:r>
      <w:r w:rsidR="00173214">
        <w:t xml:space="preserve">configured </w:t>
      </w:r>
      <w:r>
        <w:t xml:space="preserve">UL subband </w:t>
      </w:r>
      <w:r w:rsidR="00173214">
        <w:t xml:space="preserve">has higher priority than the resources determined by the slot format configuration, and it </w:t>
      </w:r>
      <w:r>
        <w:t xml:space="preserve">overrides a part of </w:t>
      </w:r>
      <w:r w:rsidR="00173214">
        <w:t xml:space="preserve">the </w:t>
      </w:r>
      <w:r>
        <w:t>DL and flexible symbols</w:t>
      </w:r>
      <w:r w:rsidR="00173214">
        <w:t xml:space="preserve"> as illustrated in the figure</w:t>
      </w:r>
      <w:r>
        <w:t xml:space="preserve">. Since </w:t>
      </w:r>
      <w:r w:rsidR="00173214">
        <w:t xml:space="preserve">the </w:t>
      </w:r>
      <w:r w:rsidR="00184349">
        <w:t xml:space="preserve">DL </w:t>
      </w:r>
      <w:r w:rsidR="00173214">
        <w:t xml:space="preserve">and </w:t>
      </w:r>
      <w:r w:rsidR="00184349">
        <w:t xml:space="preserve">flexible subbands need not be indicated, indicating </w:t>
      </w:r>
      <w:r w:rsidR="00AF1450">
        <w:t xml:space="preserve">a single RB set </w:t>
      </w:r>
      <w:r w:rsidR="00184349">
        <w:t xml:space="preserve">corresponding to the UL subband frequency location </w:t>
      </w:r>
      <w:r w:rsidR="00AF1450">
        <w:t>is sufficient. For the time</w:t>
      </w:r>
      <w:r w:rsidR="00173214">
        <w:t xml:space="preserve"> domain allocation</w:t>
      </w:r>
      <w:r w:rsidR="00AF1450">
        <w:t xml:space="preserve">, </w:t>
      </w:r>
      <w:r w:rsidR="00184349">
        <w:t>one</w:t>
      </w:r>
      <w:r w:rsidR="00173214">
        <w:t xml:space="preserve"> or more</w:t>
      </w:r>
      <w:r w:rsidR="00184349">
        <w:t xml:space="preserve"> </w:t>
      </w:r>
      <w:r w:rsidR="00173214">
        <w:t>SBFD durations consisting</w:t>
      </w:r>
      <w:r w:rsidR="00184349">
        <w:t xml:space="preserve"> of </w:t>
      </w:r>
      <w:r w:rsidR="00173214">
        <w:t xml:space="preserve">a set of </w:t>
      </w:r>
      <w:r w:rsidR="00184349">
        <w:t>slots and/or symbols can be indicated. T</w:t>
      </w:r>
      <w:r w:rsidR="001D3F36">
        <w:t xml:space="preserve">he periodicity </w:t>
      </w:r>
      <w:r w:rsidR="00184349">
        <w:t xml:space="preserve">of the SBFD </w:t>
      </w:r>
      <w:r w:rsidR="00173214">
        <w:t xml:space="preserve">durations </w:t>
      </w:r>
      <w:r w:rsidR="00184349">
        <w:t xml:space="preserve">can simply </w:t>
      </w:r>
      <w:r w:rsidR="001D3F36">
        <w:t xml:space="preserve">be the same as the periodicity </w:t>
      </w:r>
      <w:r w:rsidR="00184349">
        <w:t xml:space="preserve">of the slot format configuration, </w:t>
      </w:r>
      <w:r w:rsidR="001D3F36">
        <w:t xml:space="preserve">or can be separately configured </w:t>
      </w:r>
      <w:r w:rsidR="00D14BAB">
        <w:t xml:space="preserve">if </w:t>
      </w:r>
      <w:r w:rsidR="00184349">
        <w:t xml:space="preserve">that separation is </w:t>
      </w:r>
      <w:r w:rsidR="00D14BAB">
        <w:t>considered beneficial</w:t>
      </w:r>
      <w:r w:rsidR="001D3F36">
        <w:t>.</w:t>
      </w:r>
    </w:p>
    <w:p w14:paraId="241671CC" w14:textId="77777777" w:rsidR="0030190C" w:rsidRDefault="0030190C" w:rsidP="000713AF">
      <w:pPr>
        <w:pStyle w:val="maintext"/>
        <w:keepNext/>
        <w:ind w:firstLineChars="0" w:firstLine="0"/>
        <w:jc w:val="center"/>
      </w:pPr>
      <w:r>
        <w:rPr>
          <w:noProof/>
        </w:rPr>
        <w:drawing>
          <wp:inline distT="0" distB="0" distL="0" distR="0" wp14:anchorId="64B0EF4C" wp14:editId="465F8509">
            <wp:extent cx="4916605" cy="168592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15" cy="1695564"/>
                    </a:xfrm>
                    <a:prstGeom prst="rect">
                      <a:avLst/>
                    </a:prstGeom>
                    <a:noFill/>
                  </pic:spPr>
                </pic:pic>
              </a:graphicData>
            </a:graphic>
          </wp:inline>
        </w:drawing>
      </w:r>
    </w:p>
    <w:p w14:paraId="48B1CAAC" w14:textId="1ABB3E69" w:rsidR="002A67A2" w:rsidRPr="0030190C" w:rsidRDefault="0030190C" w:rsidP="0030190C">
      <w:pPr>
        <w:pStyle w:val="a8"/>
        <w:spacing w:after="120"/>
        <w:jc w:val="center"/>
      </w:pPr>
      <w:bookmarkStart w:id="6" w:name="_Ref115439750"/>
      <w:r w:rsidRPr="0030190C">
        <w:t xml:space="preserve">Figure </w:t>
      </w:r>
      <w:r w:rsidR="006414E6">
        <w:fldChar w:fldCharType="begin"/>
      </w:r>
      <w:r w:rsidR="006414E6">
        <w:instrText xml:space="preserve"> SEQ Figure \* ARABIC </w:instrText>
      </w:r>
      <w:r w:rsidR="006414E6">
        <w:fldChar w:fldCharType="separate"/>
      </w:r>
      <w:r w:rsidR="00801098">
        <w:rPr>
          <w:noProof/>
        </w:rPr>
        <w:t>1</w:t>
      </w:r>
      <w:r w:rsidR="006414E6">
        <w:rPr>
          <w:noProof/>
        </w:rPr>
        <w:fldChar w:fldCharType="end"/>
      </w:r>
      <w:bookmarkEnd w:id="6"/>
      <w:r w:rsidRPr="0030190C">
        <w:t>. An example for Alt. 1.</w:t>
      </w:r>
    </w:p>
    <w:p w14:paraId="31D75630" w14:textId="009F555A" w:rsidR="001D3F36" w:rsidRDefault="00290C23" w:rsidP="00F27D9D">
      <w:pPr>
        <w:pStyle w:val="maintext"/>
        <w:ind w:firstLine="440"/>
      </w:pPr>
      <w:r>
        <w:rPr>
          <w:rFonts w:hint="eastAsia"/>
        </w:rPr>
        <w:lastRenderedPageBreak/>
        <w:t>F</w:t>
      </w:r>
      <w:r>
        <w:t xml:space="preserve">or Alt. 2, </w:t>
      </w:r>
      <w:r w:rsidR="00BA386D">
        <w:t xml:space="preserve">the extension of the </w:t>
      </w:r>
      <w:r w:rsidR="0041182F">
        <w:t xml:space="preserve">legacy </w:t>
      </w:r>
      <w:r w:rsidR="00BA386D">
        <w:t xml:space="preserve">slot format configuration can be </w:t>
      </w:r>
      <w:r w:rsidR="00173214">
        <w:t xml:space="preserve">achieved </w:t>
      </w:r>
      <w:r w:rsidR="0038087B">
        <w:t>in</w:t>
      </w:r>
      <w:r w:rsidR="00BA386D">
        <w:t xml:space="preserve"> several directions</w:t>
      </w:r>
      <w:r>
        <w:t xml:space="preserve">. One simple </w:t>
      </w:r>
      <w:r w:rsidR="0038087B">
        <w:t>approach</w:t>
      </w:r>
      <w:r>
        <w:t xml:space="preserve"> is to add a new symbol type, e.g., SBFD symbol</w:t>
      </w:r>
      <w:r w:rsidR="00CE4253">
        <w:t xml:space="preserve"> (Alt. 2-1)</w:t>
      </w:r>
      <w:r w:rsidR="0041182F">
        <w:t xml:space="preserve"> on top of the existing DL, UL, and flexible symbol</w:t>
      </w:r>
      <w:r>
        <w:t>.</w:t>
      </w:r>
      <w:r w:rsidR="00CE4253">
        <w:t xml:space="preserve"> </w:t>
      </w:r>
      <w:r w:rsidR="0041182F">
        <w:t>In this approach, the</w:t>
      </w:r>
      <w:r w:rsidR="00C25824">
        <w:t xml:space="preserve"> subband </w:t>
      </w:r>
      <w:r w:rsidR="0041182F">
        <w:t>pattern-related information may be configured together</w:t>
      </w:r>
      <w:r w:rsidR="00C25824">
        <w:t xml:space="preserve"> with the SBFD symbol location</w:t>
      </w:r>
      <w:r w:rsidR="0041182F">
        <w:t xml:space="preserve">. For example, SBFD symbols with ‘D’ direction </w:t>
      </w:r>
      <w:r w:rsidR="00C25824">
        <w:t>may correspond to</w:t>
      </w:r>
      <w:r w:rsidR="0041182F">
        <w:t xml:space="preserve"> {DUD}, {DU}, </w:t>
      </w:r>
      <w:r w:rsidR="00C25824">
        <w:t xml:space="preserve">and </w:t>
      </w:r>
      <w:r w:rsidR="0041182F">
        <w:t xml:space="preserve">{UD} </w:t>
      </w:r>
      <w:r w:rsidR="00C25824">
        <w:t xml:space="preserve">subband </w:t>
      </w:r>
      <w:r w:rsidR="0041182F">
        <w:t>pattern</w:t>
      </w:r>
      <w:r w:rsidR="00C25824">
        <w:t>s</w:t>
      </w:r>
      <w:r w:rsidR="0041182F">
        <w:t xml:space="preserve">, and SBFD symbols with ‘F’ direction </w:t>
      </w:r>
      <w:r w:rsidR="00C25824">
        <w:t>may correspond to</w:t>
      </w:r>
      <w:r w:rsidR="0041182F">
        <w:t xml:space="preserve"> {FUF}, {FU}, </w:t>
      </w:r>
      <w:r w:rsidR="00C25824">
        <w:t xml:space="preserve">and </w:t>
      </w:r>
      <w:r w:rsidR="0041182F">
        <w:t xml:space="preserve">{UF} </w:t>
      </w:r>
      <w:r w:rsidR="00C25824">
        <w:t xml:space="preserve">subband </w:t>
      </w:r>
      <w:r w:rsidR="0041182F">
        <w:t>pattern</w:t>
      </w:r>
      <w:r w:rsidR="00C25824">
        <w:t>s</w:t>
      </w:r>
      <w:r w:rsidR="0041182F">
        <w:t xml:space="preserve">, depending on the UL subband location as shown in </w:t>
      </w:r>
      <w:r w:rsidR="00C25824">
        <w:fldChar w:fldCharType="begin"/>
      </w:r>
      <w:r w:rsidR="00C25824">
        <w:instrText xml:space="preserve"> REF _Ref118454365 \h </w:instrText>
      </w:r>
      <w:r w:rsidR="00C25824">
        <w:fldChar w:fldCharType="separate"/>
      </w:r>
      <w:r w:rsidR="00801098">
        <w:t xml:space="preserve">Figure </w:t>
      </w:r>
      <w:r w:rsidR="00801098">
        <w:rPr>
          <w:noProof/>
        </w:rPr>
        <w:t>2</w:t>
      </w:r>
      <w:r w:rsidR="00C25824">
        <w:fldChar w:fldCharType="end"/>
      </w:r>
      <w:r w:rsidR="0041182F">
        <w:t>.</w:t>
      </w:r>
    </w:p>
    <w:p w14:paraId="12F9D976" w14:textId="77777777" w:rsidR="00C25824" w:rsidRDefault="00173214" w:rsidP="000713AF">
      <w:pPr>
        <w:pStyle w:val="maintext"/>
        <w:keepNext/>
        <w:ind w:firstLineChars="0" w:firstLine="0"/>
        <w:jc w:val="center"/>
      </w:pPr>
      <w:r>
        <w:rPr>
          <w:noProof/>
        </w:rPr>
        <w:drawing>
          <wp:inline distT="0" distB="0" distL="0" distR="0" wp14:anchorId="1E819C6C" wp14:editId="36AEE3C1">
            <wp:extent cx="5076825" cy="15101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8930" cy="1525600"/>
                    </a:xfrm>
                    <a:prstGeom prst="rect">
                      <a:avLst/>
                    </a:prstGeom>
                    <a:noFill/>
                  </pic:spPr>
                </pic:pic>
              </a:graphicData>
            </a:graphic>
          </wp:inline>
        </w:drawing>
      </w:r>
    </w:p>
    <w:p w14:paraId="12951B94" w14:textId="2C3EF6D9" w:rsidR="00C25824" w:rsidRDefault="00C25824" w:rsidP="000713AF">
      <w:pPr>
        <w:pStyle w:val="a8"/>
        <w:spacing w:after="120"/>
        <w:jc w:val="center"/>
      </w:pPr>
      <w:bookmarkStart w:id="7" w:name="_Ref118454365"/>
      <w:r>
        <w:t xml:space="preserve">Figure </w:t>
      </w:r>
      <w:r w:rsidR="006414E6">
        <w:fldChar w:fldCharType="begin"/>
      </w:r>
      <w:r w:rsidR="006414E6">
        <w:instrText xml:space="preserve"> SEQ Figure \* ARABIC </w:instrText>
      </w:r>
      <w:r w:rsidR="006414E6">
        <w:fldChar w:fldCharType="separate"/>
      </w:r>
      <w:r w:rsidR="00801098">
        <w:rPr>
          <w:noProof/>
        </w:rPr>
        <w:t>2</w:t>
      </w:r>
      <w:r w:rsidR="006414E6">
        <w:rPr>
          <w:noProof/>
        </w:rPr>
        <w:fldChar w:fldCharType="end"/>
      </w:r>
      <w:bookmarkEnd w:id="7"/>
      <w:r>
        <w:t>. An example for Alt. 2-1.</w:t>
      </w:r>
    </w:p>
    <w:p w14:paraId="2EF7B0F0" w14:textId="12D6969F" w:rsidR="0030190C" w:rsidRDefault="00CE4253" w:rsidP="00F27D9D">
      <w:pPr>
        <w:pStyle w:val="maintext"/>
        <w:ind w:firstLine="440"/>
      </w:pPr>
      <w:r>
        <w:rPr>
          <w:rFonts w:hint="eastAsia"/>
        </w:rPr>
        <w:t>A</w:t>
      </w:r>
      <w:r>
        <w:t xml:space="preserve">nother </w:t>
      </w:r>
      <w:r w:rsidR="0041182F">
        <w:t xml:space="preserve">approach </w:t>
      </w:r>
      <w:r>
        <w:t xml:space="preserve">is to </w:t>
      </w:r>
      <w:r w:rsidR="0041182F">
        <w:t>configure multiple RB sets</w:t>
      </w:r>
      <w:r w:rsidR="00C25824">
        <w:t xml:space="preserve"> together with per-RB set</w:t>
      </w:r>
      <w:r>
        <w:t xml:space="preserve"> slot format </w:t>
      </w:r>
      <w:r w:rsidR="00C25824">
        <w:t>configuration information</w:t>
      </w:r>
      <w:r w:rsidR="00D14BAB">
        <w:t xml:space="preserve"> </w:t>
      </w:r>
      <w:r w:rsidR="00CE0A88">
        <w:t>(Alt</w:t>
      </w:r>
      <w:r w:rsidR="00F6026B">
        <w:t>.</w:t>
      </w:r>
      <w:r w:rsidR="00CE0A88">
        <w:t xml:space="preserve"> 2-2)</w:t>
      </w:r>
      <w:r>
        <w:t xml:space="preserve">, which is illustrated in </w:t>
      </w:r>
      <w:r w:rsidR="0030190C">
        <w:fldChar w:fldCharType="begin"/>
      </w:r>
      <w:r w:rsidR="0030190C">
        <w:instrText xml:space="preserve"> REF _Ref115439780 \h </w:instrText>
      </w:r>
      <w:r w:rsidR="0030190C">
        <w:fldChar w:fldCharType="separate"/>
      </w:r>
      <w:r w:rsidR="00801098">
        <w:t xml:space="preserve">Figure </w:t>
      </w:r>
      <w:r w:rsidR="00801098">
        <w:rPr>
          <w:noProof/>
        </w:rPr>
        <w:t>3</w:t>
      </w:r>
      <w:r w:rsidR="0030190C">
        <w:fldChar w:fldCharType="end"/>
      </w:r>
      <w:r>
        <w:t xml:space="preserve">. For example, UE </w:t>
      </w:r>
      <w:r w:rsidR="00C25824">
        <w:t xml:space="preserve">can </w:t>
      </w:r>
      <w:r>
        <w:t xml:space="preserve">be configured with </w:t>
      </w:r>
      <w:r w:rsidR="00D14BAB">
        <w:t xml:space="preserve">three </w:t>
      </w:r>
      <w:r>
        <w:t xml:space="preserve">RB sets </w:t>
      </w:r>
      <w:r w:rsidR="00C25824">
        <w:t>to form {XYZ} SBFD subband pattern and</w:t>
      </w:r>
      <w:r w:rsidR="0041182F">
        <w:t xml:space="preserve"> </w:t>
      </w:r>
      <w:r w:rsidR="00C25824">
        <w:t xml:space="preserve">three </w:t>
      </w:r>
      <w:r>
        <w:t xml:space="preserve">slot format </w:t>
      </w:r>
      <w:r w:rsidR="0041182F">
        <w:t xml:space="preserve">information </w:t>
      </w:r>
      <w:r w:rsidR="00C25824">
        <w:t xml:space="preserve">each corresponding to </w:t>
      </w:r>
      <w:r>
        <w:t xml:space="preserve">each of the </w:t>
      </w:r>
      <w:r w:rsidR="00D14BAB">
        <w:t xml:space="preserve">three </w:t>
      </w:r>
      <w:r>
        <w:t xml:space="preserve">RB sets. </w:t>
      </w:r>
      <w:r w:rsidR="0041182F">
        <w:t xml:space="preserve">In this approach, symbols having different directions </w:t>
      </w:r>
      <w:r w:rsidR="00C25824">
        <w:t>construct</w:t>
      </w:r>
      <w:r w:rsidR="0041182F">
        <w:t xml:space="preserve"> </w:t>
      </w:r>
      <w:r w:rsidR="00C25824">
        <w:t xml:space="preserve">the </w:t>
      </w:r>
      <w:r w:rsidR="00CE0A88">
        <w:t xml:space="preserve">SBFD </w:t>
      </w:r>
      <w:r w:rsidR="00D14BAB">
        <w:t>symbols</w:t>
      </w:r>
      <w:r w:rsidR="00CE0A88">
        <w:t xml:space="preserve">. </w:t>
      </w:r>
      <w:r w:rsidR="004F383D">
        <w:t xml:space="preserve">At the expense of increased signalling overhead, this </w:t>
      </w:r>
      <w:r w:rsidR="00CE0A88">
        <w:t xml:space="preserve">method can provide </w:t>
      </w:r>
      <w:r w:rsidR="0041182F">
        <w:t>very large</w:t>
      </w:r>
      <w:r w:rsidR="00CE0A88">
        <w:t xml:space="preserve"> flexibility </w:t>
      </w:r>
      <w:r w:rsidR="00D14BAB">
        <w:t xml:space="preserve">on </w:t>
      </w:r>
      <w:r w:rsidR="00CE0A88">
        <w:t xml:space="preserve">DL/UL resource partitioning </w:t>
      </w:r>
      <w:r w:rsidR="004F383D">
        <w:t xml:space="preserve">in use of </w:t>
      </w:r>
      <w:r w:rsidR="0041182F">
        <w:t>the SBFD carrier</w:t>
      </w:r>
      <w:r w:rsidR="00CE0A88">
        <w:t xml:space="preserve">. </w:t>
      </w:r>
      <w:r w:rsidR="00F6026B">
        <w:t xml:space="preserve">One clarification that may be needed in Alt. 2-2 is whether the way of determining the SBFD symbols in Alt. 2-2 falls into the “explicit” indication or implicit indication to judge whether this approach can be </w:t>
      </w:r>
      <w:r w:rsidR="004F383D">
        <w:t>included in</w:t>
      </w:r>
      <w:r w:rsidR="00F6026B">
        <w:t xml:space="preserve"> the agreed baseline scheme or not.</w:t>
      </w:r>
    </w:p>
    <w:p w14:paraId="222A25F2" w14:textId="3B1FE72C" w:rsidR="0030190C" w:rsidRDefault="00C25824" w:rsidP="000713AF">
      <w:pPr>
        <w:pStyle w:val="maintext"/>
        <w:keepNext/>
        <w:ind w:firstLineChars="0" w:firstLine="0"/>
        <w:jc w:val="center"/>
      </w:pPr>
      <w:r>
        <w:rPr>
          <w:noProof/>
        </w:rPr>
        <w:drawing>
          <wp:inline distT="0" distB="0" distL="0" distR="0" wp14:anchorId="716361CD" wp14:editId="1DB1C07D">
            <wp:extent cx="5248275" cy="1546956"/>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9159" cy="1559007"/>
                    </a:xfrm>
                    <a:prstGeom prst="rect">
                      <a:avLst/>
                    </a:prstGeom>
                    <a:noFill/>
                  </pic:spPr>
                </pic:pic>
              </a:graphicData>
            </a:graphic>
          </wp:inline>
        </w:drawing>
      </w:r>
    </w:p>
    <w:p w14:paraId="49FB9ED0" w14:textId="11B216BC" w:rsidR="00954D5F" w:rsidRDefault="0030190C" w:rsidP="0030190C">
      <w:pPr>
        <w:pStyle w:val="a8"/>
        <w:spacing w:after="120"/>
        <w:jc w:val="center"/>
      </w:pPr>
      <w:bookmarkStart w:id="8" w:name="_Ref115439780"/>
      <w:r>
        <w:t xml:space="preserve">Figure </w:t>
      </w:r>
      <w:r w:rsidR="006414E6">
        <w:fldChar w:fldCharType="begin"/>
      </w:r>
      <w:r w:rsidR="006414E6">
        <w:instrText xml:space="preserve"> SEQ Figure \* ARABIC </w:instrText>
      </w:r>
      <w:r w:rsidR="006414E6">
        <w:fldChar w:fldCharType="separate"/>
      </w:r>
      <w:r w:rsidR="00801098">
        <w:rPr>
          <w:noProof/>
        </w:rPr>
        <w:t>3</w:t>
      </w:r>
      <w:r w:rsidR="006414E6">
        <w:rPr>
          <w:noProof/>
        </w:rPr>
        <w:fldChar w:fldCharType="end"/>
      </w:r>
      <w:bookmarkEnd w:id="8"/>
      <w:r>
        <w:t>. Examples for Alt. 2</w:t>
      </w:r>
      <w:r w:rsidR="00C25824">
        <w:t>-2.</w:t>
      </w:r>
    </w:p>
    <w:p w14:paraId="5F281B3A" w14:textId="77777777" w:rsidR="00954D5F" w:rsidRDefault="00954D5F" w:rsidP="00954D5F">
      <w:pPr>
        <w:pStyle w:val="maintext"/>
        <w:ind w:firstLineChars="90" w:firstLine="198"/>
        <w:jc w:val="center"/>
      </w:pPr>
    </w:p>
    <w:p w14:paraId="7B2B7C65" w14:textId="200F332A" w:rsidR="006B710F" w:rsidRDefault="006B710F" w:rsidP="00A75379">
      <w:pPr>
        <w:pStyle w:val="maintext"/>
        <w:ind w:firstLine="440"/>
      </w:pPr>
      <w:r>
        <w:rPr>
          <w:rFonts w:hint="eastAsia"/>
        </w:rPr>
        <w:t>W</w:t>
      </w:r>
      <w:r>
        <w:t>e think the alternatives above need to be captured in the TR and should be revisited in the normative work item given that the starting point of each solution may determine the</w:t>
      </w:r>
      <w:r w:rsidR="00156A4A">
        <w:t xml:space="preserve"> possible level of dynamic/flexible change between SBFD and non-SBFD operations by nature. For instance, SBFD subband configurations and indications may or may not be associated with the legacy dynamic TDD configurations and indications, which means that the SBFD operation may or may not be related with the legacy dynamic TDD operation (i.e., dynamic TDD operation is not a necessary condition for dynamic SBFD operation or for dynamic change between SBFD and non-SBFD operations).</w:t>
      </w:r>
    </w:p>
    <w:p w14:paraId="75C06F4B" w14:textId="34BE14AA" w:rsidR="005D57EC" w:rsidRDefault="005D57EC" w:rsidP="00A75379">
      <w:pPr>
        <w:pStyle w:val="maintext"/>
        <w:ind w:firstLine="440"/>
      </w:pPr>
      <w:r>
        <w:t>Since</w:t>
      </w:r>
      <w:r w:rsidR="00B030C3">
        <w:t xml:space="preserve"> the preferred ratio of HD periods and FD periods can be varied according to various aspects, such as </w:t>
      </w:r>
      <w:r w:rsidR="003372D2">
        <w:t xml:space="preserve">the number of cell-edge UEs, DL/UL traffic situations, etc., enhancements on </w:t>
      </w:r>
      <w:r w:rsidR="00F57222">
        <w:t>DCI-based</w:t>
      </w:r>
      <w:r w:rsidR="003372D2">
        <w:t xml:space="preserve"> framework</w:t>
      </w:r>
      <w:r w:rsidR="00F57222">
        <w:t xml:space="preserve">, e.g., by </w:t>
      </w:r>
      <w:r w:rsidR="00F57222">
        <w:lastRenderedPageBreak/>
        <w:t>using SFI or rate matching resource,</w:t>
      </w:r>
      <w:r w:rsidR="003372D2">
        <w:t xml:space="preserve"> to enable </w:t>
      </w:r>
      <w:r>
        <w:t>dynamic D-U allocations across multiple RB sets can be considered for subband non-overlapping FD.</w:t>
      </w:r>
    </w:p>
    <w:p w14:paraId="40343FA0" w14:textId="77777777" w:rsidR="00D4389A" w:rsidRDefault="00D4389A" w:rsidP="00A75379">
      <w:pPr>
        <w:pStyle w:val="maintext"/>
        <w:ind w:firstLine="440"/>
      </w:pPr>
    </w:p>
    <w:p w14:paraId="25CD09C5" w14:textId="481D9F01" w:rsidR="00B030C3" w:rsidRDefault="00B030C3" w:rsidP="00B030C3">
      <w:pPr>
        <w:pStyle w:val="maintext"/>
        <w:ind w:left="440" w:hangingChars="200" w:hanging="440"/>
        <w:rPr>
          <w:b/>
          <w:bCs/>
          <w:lang w:val="en-US"/>
        </w:rPr>
      </w:pPr>
      <w:r>
        <w:rPr>
          <w:b/>
          <w:bCs/>
          <w:lang w:val="en-US"/>
        </w:rPr>
        <w:t>Proposal</w:t>
      </w:r>
      <w:r w:rsidRPr="002955B8">
        <w:rPr>
          <w:b/>
          <w:bCs/>
          <w:lang w:val="en-US"/>
        </w:rPr>
        <w:t xml:space="preserve"> </w:t>
      </w:r>
      <w:r w:rsidR="00156A4A">
        <w:rPr>
          <w:b/>
          <w:bCs/>
          <w:lang w:val="en-US"/>
        </w:rPr>
        <w:t>1</w:t>
      </w:r>
      <w:r w:rsidRPr="002955B8">
        <w:rPr>
          <w:b/>
          <w:bCs/>
          <w:lang w:val="en-US"/>
        </w:rPr>
        <w:t xml:space="preserve">. </w:t>
      </w:r>
      <w:r>
        <w:rPr>
          <w:b/>
          <w:bCs/>
          <w:lang w:val="en-US"/>
        </w:rPr>
        <w:t xml:space="preserve">RAN1 to </w:t>
      </w:r>
      <w:r w:rsidR="00436E49">
        <w:rPr>
          <w:b/>
          <w:bCs/>
          <w:lang w:val="en-US"/>
        </w:rPr>
        <w:t>consider</w:t>
      </w:r>
      <w:r w:rsidR="007222DE">
        <w:rPr>
          <w:b/>
          <w:bCs/>
          <w:lang w:val="en-US"/>
        </w:rPr>
        <w:t xml:space="preserve"> the following associations between</w:t>
      </w:r>
      <w:r w:rsidR="00F306CD">
        <w:rPr>
          <w:b/>
          <w:bCs/>
          <w:lang w:val="en-US"/>
        </w:rPr>
        <w:t xml:space="preserve"> </w:t>
      </w:r>
      <w:r w:rsidR="00D75679">
        <w:rPr>
          <w:b/>
          <w:bCs/>
          <w:lang w:val="en-US"/>
        </w:rPr>
        <w:t>SBFD</w:t>
      </w:r>
      <w:r w:rsidR="00F6026B">
        <w:rPr>
          <w:b/>
          <w:bCs/>
          <w:lang w:val="en-US"/>
        </w:rPr>
        <w:t xml:space="preserve"> subband location indication</w:t>
      </w:r>
      <w:r w:rsidR="007222DE">
        <w:rPr>
          <w:b/>
          <w:bCs/>
          <w:lang w:val="en-US"/>
        </w:rPr>
        <w:t xml:space="preserve"> and </w:t>
      </w:r>
      <w:r w:rsidR="00436E49">
        <w:rPr>
          <w:b/>
          <w:bCs/>
          <w:lang w:val="en-US"/>
        </w:rPr>
        <w:t>D-U direction</w:t>
      </w:r>
      <w:r w:rsidR="007222DE">
        <w:rPr>
          <w:b/>
          <w:bCs/>
          <w:lang w:val="en-US"/>
        </w:rPr>
        <w:t xml:space="preserve"> indication</w:t>
      </w:r>
      <w:r w:rsidR="00F6026B">
        <w:rPr>
          <w:b/>
          <w:bCs/>
          <w:lang w:val="en-US"/>
        </w:rPr>
        <w:t xml:space="preserve"> for </w:t>
      </w:r>
      <w:r w:rsidR="00436E49">
        <w:rPr>
          <w:b/>
          <w:bCs/>
          <w:lang w:val="en-US"/>
        </w:rPr>
        <w:t>SBFD symbols/slots</w:t>
      </w:r>
      <w:r>
        <w:rPr>
          <w:b/>
          <w:bCs/>
          <w:lang w:val="en-US"/>
        </w:rPr>
        <w:t>:</w:t>
      </w:r>
    </w:p>
    <w:p w14:paraId="3772C991" w14:textId="073BB14C" w:rsidR="007222DE" w:rsidRPr="007222DE" w:rsidRDefault="007222DE" w:rsidP="00032172">
      <w:pPr>
        <w:pStyle w:val="maintext"/>
        <w:numPr>
          <w:ilvl w:val="0"/>
          <w:numId w:val="35"/>
        </w:numPr>
        <w:ind w:firstLineChars="0"/>
        <w:rPr>
          <w:b/>
          <w:bCs/>
          <w:lang w:val="en-US"/>
        </w:rPr>
      </w:pPr>
      <w:r w:rsidRPr="007222DE">
        <w:rPr>
          <w:b/>
          <w:bCs/>
          <w:lang w:val="en-US"/>
        </w:rPr>
        <w:t xml:space="preserve">Alt. 1: </w:t>
      </w:r>
      <w:r w:rsidR="00436E49">
        <w:rPr>
          <w:b/>
          <w:bCs/>
          <w:lang w:val="en-US"/>
        </w:rPr>
        <w:t>Locations of SBFD symbols/slots</w:t>
      </w:r>
      <w:r w:rsidRPr="007222DE">
        <w:rPr>
          <w:b/>
          <w:bCs/>
          <w:lang w:val="en-US"/>
        </w:rPr>
        <w:t xml:space="preserve"> </w:t>
      </w:r>
      <w:r>
        <w:rPr>
          <w:b/>
          <w:bCs/>
          <w:lang w:val="en-US"/>
        </w:rPr>
        <w:t>are</w:t>
      </w:r>
      <w:r w:rsidRPr="007222DE">
        <w:rPr>
          <w:b/>
          <w:bCs/>
          <w:lang w:val="en-US"/>
        </w:rPr>
        <w:t xml:space="preserve"> separately signalled and it overrides the </w:t>
      </w:r>
      <w:r w:rsidR="00436E49">
        <w:rPr>
          <w:b/>
          <w:bCs/>
          <w:lang w:val="en-US"/>
        </w:rPr>
        <w:t>legacy</w:t>
      </w:r>
      <w:r w:rsidRPr="007222DE">
        <w:rPr>
          <w:b/>
          <w:bCs/>
          <w:lang w:val="en-US"/>
        </w:rPr>
        <w:t xml:space="preserve"> slot format</w:t>
      </w:r>
      <w:r w:rsidR="00436E49">
        <w:rPr>
          <w:b/>
          <w:bCs/>
          <w:lang w:val="en-US"/>
        </w:rPr>
        <w:t xml:space="preserve"> configurations</w:t>
      </w:r>
      <w:r w:rsidRPr="007222DE">
        <w:rPr>
          <w:b/>
          <w:bCs/>
          <w:lang w:val="en-US"/>
        </w:rPr>
        <w:t>.</w:t>
      </w:r>
    </w:p>
    <w:p w14:paraId="49AB8E46" w14:textId="047D1B3B" w:rsidR="007222DE" w:rsidRPr="007222DE" w:rsidRDefault="007222DE" w:rsidP="00032172">
      <w:pPr>
        <w:pStyle w:val="maintext"/>
        <w:numPr>
          <w:ilvl w:val="0"/>
          <w:numId w:val="35"/>
        </w:numPr>
        <w:ind w:firstLineChars="0"/>
        <w:rPr>
          <w:b/>
          <w:bCs/>
          <w:lang w:val="en-US"/>
        </w:rPr>
      </w:pPr>
      <w:r w:rsidRPr="007222DE">
        <w:rPr>
          <w:b/>
          <w:bCs/>
          <w:lang w:val="en-US"/>
        </w:rPr>
        <w:t xml:space="preserve">Alt. 2: Extend the slot format configuration to </w:t>
      </w:r>
      <w:r>
        <w:rPr>
          <w:b/>
          <w:bCs/>
          <w:lang w:val="en-US"/>
        </w:rPr>
        <w:t>cover both SBFD and non-SBFD symbols by a single signalling</w:t>
      </w:r>
      <w:r w:rsidRPr="007222DE">
        <w:rPr>
          <w:b/>
          <w:bCs/>
          <w:lang w:val="en-US"/>
        </w:rPr>
        <w:t>.</w:t>
      </w:r>
    </w:p>
    <w:p w14:paraId="376B0387" w14:textId="77777777" w:rsidR="007222DE" w:rsidRDefault="007222DE" w:rsidP="00032172">
      <w:pPr>
        <w:pStyle w:val="maintext"/>
        <w:ind w:firstLineChars="0" w:firstLine="0"/>
        <w:rPr>
          <w:b/>
          <w:bCs/>
          <w:lang w:val="en-US"/>
        </w:rPr>
      </w:pPr>
    </w:p>
    <w:p w14:paraId="0862DEEC" w14:textId="764831EE" w:rsidR="007222DE" w:rsidRDefault="007222DE" w:rsidP="007222DE">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Pr>
          <w:b/>
          <w:bCs/>
          <w:lang w:val="en-US"/>
        </w:rPr>
        <w:t>RAN1 to study SFI enhancement for dynamic SBFD symbol allocation for a given time instance.</w:t>
      </w:r>
    </w:p>
    <w:p w14:paraId="01D97B12" w14:textId="0F531BFD" w:rsidR="00E24C6D" w:rsidRPr="00032172" w:rsidRDefault="00E24C6D">
      <w:pPr>
        <w:pStyle w:val="maintext"/>
        <w:ind w:firstLine="440"/>
      </w:pPr>
    </w:p>
    <w:p w14:paraId="43AF5FD6" w14:textId="66390115" w:rsidR="00E24C6D" w:rsidRDefault="00E24C6D" w:rsidP="00E24C6D">
      <w:pPr>
        <w:pStyle w:val="maintext"/>
        <w:ind w:firstLine="440"/>
      </w:pPr>
      <w:r>
        <w:rPr>
          <w:rFonts w:hint="eastAsia"/>
        </w:rPr>
        <w:t>R</w:t>
      </w:r>
      <w:r>
        <w:t>egarding the agreement#</w:t>
      </w:r>
      <w:r w:rsidR="00436E49">
        <w:t>5</w:t>
      </w:r>
      <w:r>
        <w:t xml:space="preserve"> in </w:t>
      </w:r>
      <w:r>
        <w:fldChar w:fldCharType="begin"/>
      </w:r>
      <w:r>
        <w:instrText xml:space="preserve"> REF _Ref118302131 \h </w:instrText>
      </w:r>
      <w:r>
        <w:fldChar w:fldCharType="separate"/>
      </w:r>
      <w:r w:rsidR="00801098">
        <w:t xml:space="preserve">Table </w:t>
      </w:r>
      <w:r w:rsidR="00801098">
        <w:rPr>
          <w:noProof/>
        </w:rPr>
        <w:t>1</w:t>
      </w:r>
      <w:r>
        <w:fldChar w:fldCharType="end"/>
      </w:r>
      <w:r>
        <w:t xml:space="preserve">, we believe </w:t>
      </w:r>
      <w:r w:rsidR="00436E49">
        <w:t>Alt.</w:t>
      </w:r>
      <w:r>
        <w:t xml:space="preserve"> 2 should be the baseline for future study given that </w:t>
      </w:r>
      <w:r w:rsidR="00436E49">
        <w:t>Alt.</w:t>
      </w:r>
      <w:r>
        <w:t xml:space="preserve"> 1 limits configuration flexibility without clear benefits. From our understanding, the reason to configure flexible symbols in </w:t>
      </w:r>
      <w:r w:rsidRPr="00EA66C1">
        <w:rPr>
          <w:i/>
          <w:iCs/>
        </w:rPr>
        <w:t>TDD-UL-DL-ConfigCommon</w:t>
      </w:r>
      <w:r>
        <w:t xml:space="preserve"> is to further configure or indicate those symbols as downlink symbols or uplink symbols by </w:t>
      </w:r>
      <w:r w:rsidRPr="00EA66C1">
        <w:rPr>
          <w:i/>
          <w:iCs/>
        </w:rPr>
        <w:t>TDD-UL-DL-Config</w:t>
      </w:r>
      <w:r>
        <w:rPr>
          <w:i/>
          <w:iCs/>
        </w:rPr>
        <w:t>Dedicated</w:t>
      </w:r>
      <w:r>
        <w:t xml:space="preserve"> or DCI format 2_0. And given that dynamic TDD and SBFD can be complementary features (e.g., adjust D-U ratio by dynamic TDD from cell-specific perspective and further refine D-U ratio by SBFD from UE-specific perspective) but does not need to be mutually exclusive to each other</w:t>
      </w:r>
      <w:r w:rsidR="00B00764">
        <w:t>,</w:t>
      </w:r>
      <w:r>
        <w:t xml:space="preserve"> </w:t>
      </w:r>
      <w:r w:rsidR="00B00764">
        <w:t>there are no reason to have hard</w:t>
      </w:r>
      <w:r>
        <w:t xml:space="preserve"> restriction on UL transmission outside UL subband</w:t>
      </w:r>
      <w:r w:rsidR="00B00764">
        <w:t xml:space="preserve"> or DL reception outside DL subband in case of flexible symbols</w:t>
      </w:r>
      <w:r>
        <w:t>.</w:t>
      </w:r>
    </w:p>
    <w:p w14:paraId="0265601B" w14:textId="77777777" w:rsidR="00E24C6D" w:rsidRPr="00032172" w:rsidRDefault="00E24C6D">
      <w:pPr>
        <w:pStyle w:val="maintext"/>
        <w:ind w:firstLine="440"/>
      </w:pPr>
    </w:p>
    <w:p w14:paraId="08BC6E7D" w14:textId="6D65ED70" w:rsidR="00B00764" w:rsidRDefault="00B00764" w:rsidP="00B00764">
      <w:pPr>
        <w:pStyle w:val="maintext"/>
        <w:ind w:left="440" w:hangingChars="200" w:hanging="440"/>
        <w:rPr>
          <w:b/>
          <w:bCs/>
          <w:lang w:val="en-US"/>
        </w:rPr>
      </w:pPr>
      <w:r w:rsidRPr="00D96B93">
        <w:rPr>
          <w:b/>
          <w:bCs/>
          <w:lang w:val="en-US"/>
        </w:rPr>
        <w:t xml:space="preserve">Proposal </w:t>
      </w:r>
      <w:r>
        <w:rPr>
          <w:b/>
          <w:bCs/>
          <w:lang w:val="en-US"/>
        </w:rPr>
        <w:t>3</w:t>
      </w:r>
      <w:r w:rsidRPr="00D96B93">
        <w:rPr>
          <w:b/>
          <w:bCs/>
          <w:lang w:val="en-US"/>
        </w:rPr>
        <w:t xml:space="preserve">. </w:t>
      </w:r>
      <w:r w:rsidRPr="001A0E02">
        <w:rPr>
          <w:b/>
          <w:bCs/>
          <w:lang w:val="en-US"/>
        </w:rPr>
        <w:t xml:space="preserve">For SBFD operation in a symbol configured as flexible in TDD-UL-DL-ConfigCommon, </w:t>
      </w:r>
      <w:r>
        <w:rPr>
          <w:b/>
          <w:bCs/>
          <w:lang w:val="en-US"/>
        </w:rPr>
        <w:t>RAN1 to consider</w:t>
      </w:r>
      <w:r w:rsidRPr="001A0E02">
        <w:rPr>
          <w:b/>
          <w:bCs/>
          <w:lang w:val="en-US"/>
        </w:rPr>
        <w:t xml:space="preserve"> </w:t>
      </w:r>
      <w:r w:rsidR="00436E49">
        <w:rPr>
          <w:b/>
          <w:bCs/>
          <w:lang w:val="en-US"/>
        </w:rPr>
        <w:t>Alt.2</w:t>
      </w:r>
      <w:r>
        <w:rPr>
          <w:b/>
          <w:bCs/>
          <w:lang w:val="en-US"/>
        </w:rPr>
        <w:t xml:space="preserve"> as the baseline</w:t>
      </w:r>
      <w:r w:rsidRPr="001A0E02">
        <w:rPr>
          <w:b/>
          <w:bCs/>
          <w:lang w:val="en-US"/>
        </w:rPr>
        <w:t xml:space="preserve"> for SBFD aware UEs</w:t>
      </w:r>
      <w:r>
        <w:rPr>
          <w:b/>
          <w:bCs/>
          <w:lang w:val="en-US"/>
        </w:rPr>
        <w:t>:</w:t>
      </w:r>
    </w:p>
    <w:p w14:paraId="3FE75899" w14:textId="70760F01" w:rsidR="00B00764" w:rsidRPr="001A0E02" w:rsidRDefault="00436E49" w:rsidP="00B00764">
      <w:pPr>
        <w:pStyle w:val="maintext"/>
        <w:numPr>
          <w:ilvl w:val="0"/>
          <w:numId w:val="29"/>
        </w:numPr>
        <w:ind w:firstLineChars="0"/>
        <w:rPr>
          <w:b/>
          <w:bCs/>
        </w:rPr>
      </w:pPr>
      <w:r>
        <w:rPr>
          <w:b/>
          <w:bCs/>
        </w:rPr>
        <w:t>Alt</w:t>
      </w:r>
      <w:r w:rsidR="00B00764" w:rsidRPr="001A0E02">
        <w:rPr>
          <w:b/>
          <w:bCs/>
        </w:rPr>
        <w:t xml:space="preserve"> 2: </w:t>
      </w:r>
    </w:p>
    <w:p w14:paraId="293EBF59" w14:textId="77777777" w:rsidR="00B00764" w:rsidRPr="001A0E02" w:rsidRDefault="00B00764" w:rsidP="00B00764">
      <w:pPr>
        <w:pStyle w:val="maintext"/>
        <w:numPr>
          <w:ilvl w:val="1"/>
          <w:numId w:val="30"/>
        </w:numPr>
        <w:ind w:firstLineChars="0"/>
        <w:rPr>
          <w:b/>
          <w:bCs/>
        </w:rPr>
      </w:pPr>
      <w:r w:rsidRPr="001A0E02">
        <w:rPr>
          <w:b/>
          <w:bCs/>
        </w:rPr>
        <w:t>UL transmissions within UL subband are allowed in the symbol</w:t>
      </w:r>
    </w:p>
    <w:p w14:paraId="673F8409" w14:textId="77777777" w:rsidR="00B00764" w:rsidRPr="001A0E02" w:rsidRDefault="00B00764" w:rsidP="00B00764">
      <w:pPr>
        <w:pStyle w:val="maintext"/>
        <w:numPr>
          <w:ilvl w:val="1"/>
          <w:numId w:val="30"/>
        </w:numPr>
        <w:ind w:firstLineChars="0"/>
        <w:rPr>
          <w:b/>
          <w:bCs/>
        </w:rPr>
      </w:pPr>
      <w:r w:rsidRPr="001A0E02">
        <w:rPr>
          <w:b/>
          <w:bCs/>
        </w:rPr>
        <w:t>The RBs outside the UL subband can be used as either UL, or DL excluding guardband(s) if used, in the symbol from gNB’s perspective, and the transmission direction for all those RBs is the same</w:t>
      </w:r>
    </w:p>
    <w:p w14:paraId="0AB92AC9" w14:textId="77777777" w:rsidR="00B00764" w:rsidRPr="001A0E02" w:rsidRDefault="00B00764" w:rsidP="00B00764">
      <w:pPr>
        <w:pStyle w:val="maintext"/>
        <w:numPr>
          <w:ilvl w:val="2"/>
          <w:numId w:val="31"/>
        </w:numPr>
        <w:ind w:firstLineChars="0"/>
        <w:rPr>
          <w:b/>
          <w:bCs/>
        </w:rPr>
      </w:pPr>
      <w:r w:rsidRPr="001A0E02">
        <w:rPr>
          <w:b/>
          <w:bCs/>
        </w:rPr>
        <w:t>FFS: SBFD aware UE behaviours</w:t>
      </w:r>
    </w:p>
    <w:p w14:paraId="7CAB0881" w14:textId="77777777" w:rsidR="00B00764" w:rsidRPr="001A0E02" w:rsidRDefault="00B00764" w:rsidP="00B00764">
      <w:pPr>
        <w:pStyle w:val="maintext"/>
        <w:numPr>
          <w:ilvl w:val="2"/>
          <w:numId w:val="31"/>
        </w:numPr>
        <w:ind w:firstLineChars="0"/>
        <w:rPr>
          <w:b/>
          <w:bCs/>
        </w:rPr>
      </w:pPr>
      <w:r w:rsidRPr="001A0E02">
        <w:rPr>
          <w:b/>
          <w:bCs/>
        </w:rPr>
        <w:t>FFS: Whether or not signalling of guardband(s) is needed</w:t>
      </w:r>
    </w:p>
    <w:p w14:paraId="48723280" w14:textId="77777777" w:rsidR="00B00764" w:rsidRPr="001A0E02" w:rsidRDefault="00B00764" w:rsidP="00B00764">
      <w:pPr>
        <w:pStyle w:val="maintext"/>
        <w:numPr>
          <w:ilvl w:val="1"/>
          <w:numId w:val="30"/>
        </w:numPr>
        <w:ind w:firstLineChars="0"/>
        <w:rPr>
          <w:b/>
          <w:bCs/>
        </w:rPr>
      </w:pPr>
      <w:r w:rsidRPr="001A0E02">
        <w:rPr>
          <w:b/>
          <w:bCs/>
        </w:rPr>
        <w:t>FFS: Whether or not the symbol can be converted to a DL-only symbol</w:t>
      </w:r>
    </w:p>
    <w:p w14:paraId="6008393B" w14:textId="77777777" w:rsidR="00B00764" w:rsidRPr="001A0E02" w:rsidRDefault="00B00764" w:rsidP="00B00764">
      <w:pPr>
        <w:pStyle w:val="maintext"/>
        <w:numPr>
          <w:ilvl w:val="1"/>
          <w:numId w:val="30"/>
        </w:numPr>
        <w:ind w:firstLineChars="0"/>
        <w:rPr>
          <w:b/>
          <w:bCs/>
        </w:rPr>
      </w:pPr>
      <w:r w:rsidRPr="001A0E02">
        <w:rPr>
          <w:b/>
          <w:bCs/>
        </w:rPr>
        <w:t>Frequency locations of DL subband(s) are known to the SBFD aware UE</w:t>
      </w:r>
    </w:p>
    <w:p w14:paraId="36887961" w14:textId="77777777" w:rsidR="00B00764" w:rsidRPr="00EA66C1" w:rsidRDefault="00B00764" w:rsidP="00B00764">
      <w:pPr>
        <w:pStyle w:val="maintext"/>
        <w:numPr>
          <w:ilvl w:val="1"/>
          <w:numId w:val="30"/>
        </w:numPr>
        <w:ind w:firstLineChars="0"/>
        <w:rPr>
          <w:b/>
          <w:bCs/>
        </w:rPr>
      </w:pPr>
      <w:r w:rsidRPr="001A0E02">
        <w:rPr>
          <w:b/>
          <w:bCs/>
        </w:rPr>
        <w:t>DL receptions within DL subband(s) are allowed in the symbol</w:t>
      </w:r>
    </w:p>
    <w:p w14:paraId="2CA55C20" w14:textId="77777777" w:rsidR="00B00764" w:rsidRPr="00EA66C1" w:rsidRDefault="00B00764" w:rsidP="00B00764">
      <w:pPr>
        <w:pStyle w:val="maintext"/>
        <w:ind w:firstLine="440"/>
        <w:rPr>
          <w:lang w:val="en-US"/>
        </w:rPr>
      </w:pPr>
    </w:p>
    <w:p w14:paraId="5ECC01F4" w14:textId="77777777" w:rsidR="00B00764" w:rsidRDefault="00B00764" w:rsidP="00B00764">
      <w:pPr>
        <w:pStyle w:val="maintext"/>
        <w:ind w:firstLine="440"/>
      </w:pPr>
      <w:r>
        <w:t>We share our views on FFS points of option 2 as follows:</w:t>
      </w:r>
    </w:p>
    <w:p w14:paraId="5373CEAC" w14:textId="77777777" w:rsidR="00B00764" w:rsidRDefault="00B00764" w:rsidP="00B00764">
      <w:pPr>
        <w:pStyle w:val="maintext"/>
        <w:numPr>
          <w:ilvl w:val="0"/>
          <w:numId w:val="29"/>
        </w:numPr>
        <w:ind w:firstLineChars="0"/>
      </w:pPr>
      <w:r>
        <w:rPr>
          <w:rFonts w:hint="eastAsia"/>
        </w:rPr>
        <w:t>C</w:t>
      </w:r>
      <w:r>
        <w:t xml:space="preserve">onversion to DL-only symbol: Per the modular design principle of 5G NR, we think it would be good to pursue enabling coexistence of multiple features for various purposes and environments. For the same reason, it should be possible to co-operate SBFD and dynamic TDD (including the legacy one and the enhanced version, which is being studied in the other agenda), we think. In this regard, conversion of </w:t>
      </w:r>
      <w:r w:rsidRPr="00074DDC">
        <w:t>flexible</w:t>
      </w:r>
      <w:r>
        <w:t xml:space="preserve"> symbol</w:t>
      </w:r>
      <w:r w:rsidRPr="00074DDC">
        <w:t xml:space="preserve"> in </w:t>
      </w:r>
      <w:r w:rsidRPr="00050A4B">
        <w:rPr>
          <w:i/>
          <w:iCs/>
        </w:rPr>
        <w:t>TDD-UL-DL-ConfigCommon</w:t>
      </w:r>
      <w:r>
        <w:t xml:space="preserve">, which may be configured with SBFD </w:t>
      </w:r>
      <w:r>
        <w:lastRenderedPageBreak/>
        <w:t>subband configurations, to either of UL-only or DL-only symbol is an essential feature to support SBFD operation and dynamic TDD simultaneously. Otherwise, it would be clarified that SBFD operation and dynamic TDD cannot be applied in the same symbol.</w:t>
      </w:r>
    </w:p>
    <w:p w14:paraId="1CCC7EF1" w14:textId="7F6005EB" w:rsidR="00B00764" w:rsidRDefault="00B00764" w:rsidP="00B00764">
      <w:pPr>
        <w:pStyle w:val="maintext"/>
        <w:numPr>
          <w:ilvl w:val="0"/>
          <w:numId w:val="29"/>
        </w:numPr>
        <w:ind w:firstLineChars="0"/>
      </w:pPr>
      <w:r>
        <w:rPr>
          <w:rFonts w:hint="eastAsia"/>
        </w:rPr>
        <w:t>G</w:t>
      </w:r>
      <w:r>
        <w:t xml:space="preserve">uard band signalling: As discussed in Section </w:t>
      </w:r>
      <w:r>
        <w:fldChar w:fldCharType="begin"/>
      </w:r>
      <w:r>
        <w:instrText xml:space="preserve"> REF _Ref127350476 \r \h </w:instrText>
      </w:r>
      <w:r>
        <w:fldChar w:fldCharType="separate"/>
      </w:r>
      <w:r w:rsidR="00801098">
        <w:t>2.1</w:t>
      </w:r>
      <w:r>
        <w:fldChar w:fldCharType="end"/>
      </w:r>
      <w:r>
        <w:t xml:space="preserve">, an explicit signalling of guard band provides clear SBFD operation from both gNB and UE perspectives at the cost of signalling overhead. We think either of DL subband or guard band would be necessarily configured to avoid any ambiguity given that the required guard band may not be the same according to the type of channel/signal allocated in the DL/UL subband (see </w:t>
      </w:r>
      <w:r>
        <w:fldChar w:fldCharType="begin"/>
      </w:r>
      <w:r>
        <w:instrText xml:space="preserve"> REF _Ref127370799 \h </w:instrText>
      </w:r>
      <w:r>
        <w:fldChar w:fldCharType="separate"/>
      </w:r>
      <w:r w:rsidR="00801098">
        <w:t xml:space="preserve">Figure </w:t>
      </w:r>
      <w:r w:rsidR="00801098">
        <w:rPr>
          <w:noProof/>
        </w:rPr>
        <w:t>7</w:t>
      </w:r>
      <w:r>
        <w:fldChar w:fldCharType="end"/>
      </w:r>
      <w:r>
        <w:t xml:space="preserve"> for detailed examples). However, it needs to be clarified that the configured guard band is not applicable when the symbol is converted to a UL-only (or DL-only) symbol.</w:t>
      </w:r>
    </w:p>
    <w:p w14:paraId="6C2EB0F3" w14:textId="77777777" w:rsidR="00B00764" w:rsidRPr="0032204E" w:rsidRDefault="00B00764" w:rsidP="00B00764">
      <w:pPr>
        <w:pStyle w:val="maintext"/>
        <w:ind w:firstLine="440"/>
      </w:pPr>
    </w:p>
    <w:p w14:paraId="56474C78" w14:textId="529FDB90" w:rsidR="00B00764" w:rsidRDefault="00B00764" w:rsidP="00B00764">
      <w:pPr>
        <w:pStyle w:val="maintext"/>
        <w:ind w:left="440" w:hangingChars="200" w:hanging="440"/>
        <w:rPr>
          <w:b/>
          <w:bCs/>
          <w:lang w:val="en-US"/>
        </w:rPr>
      </w:pPr>
      <w:r w:rsidRPr="00D96B93">
        <w:rPr>
          <w:b/>
          <w:bCs/>
          <w:lang w:val="en-US"/>
        </w:rPr>
        <w:t xml:space="preserve">Proposal </w:t>
      </w:r>
      <w:r>
        <w:rPr>
          <w:b/>
          <w:bCs/>
          <w:lang w:val="en-US"/>
        </w:rPr>
        <w:t>4</w:t>
      </w:r>
      <w:r w:rsidRPr="00D96B93">
        <w:rPr>
          <w:b/>
          <w:bCs/>
          <w:lang w:val="en-US"/>
        </w:rPr>
        <w:t xml:space="preserve">. </w:t>
      </w:r>
      <w:r>
        <w:rPr>
          <w:b/>
          <w:bCs/>
          <w:lang w:val="en-US"/>
        </w:rPr>
        <w:t>RAN1 to clarify</w:t>
      </w:r>
      <w:r w:rsidRPr="001A0E02">
        <w:rPr>
          <w:b/>
          <w:bCs/>
          <w:lang w:val="en-US"/>
        </w:rPr>
        <w:t xml:space="preserve"> </w:t>
      </w:r>
      <w:r>
        <w:rPr>
          <w:b/>
          <w:bCs/>
          <w:lang w:val="en-US"/>
        </w:rPr>
        <w:t>the followings:</w:t>
      </w:r>
    </w:p>
    <w:p w14:paraId="084D6A8B" w14:textId="02349D01" w:rsidR="00B00764" w:rsidRDefault="00DB1651" w:rsidP="00B00764">
      <w:pPr>
        <w:pStyle w:val="maintext"/>
        <w:numPr>
          <w:ilvl w:val="0"/>
          <w:numId w:val="29"/>
        </w:numPr>
        <w:ind w:firstLineChars="0"/>
        <w:rPr>
          <w:b/>
          <w:bCs/>
        </w:rPr>
      </w:pPr>
      <w:r>
        <w:rPr>
          <w:b/>
          <w:bCs/>
        </w:rPr>
        <w:t>Consider the following option as the baseline:</w:t>
      </w:r>
    </w:p>
    <w:p w14:paraId="3777E8AF" w14:textId="3472D3D3" w:rsidR="00DB1651" w:rsidRDefault="00DB1651" w:rsidP="00DB1651">
      <w:pPr>
        <w:pStyle w:val="maintext"/>
        <w:numPr>
          <w:ilvl w:val="1"/>
          <w:numId w:val="29"/>
        </w:numPr>
        <w:ind w:firstLineChars="0"/>
        <w:rPr>
          <w:b/>
          <w:bCs/>
        </w:rPr>
      </w:pPr>
      <w:r w:rsidRPr="00DB1651">
        <w:rPr>
          <w:b/>
          <w:bCs/>
        </w:rPr>
        <w:t>Option 2: The number of RBs for guardband(s), if any, is explicitly configured. DL subband(s) are implicitly derived as RBs which are not within UL subband or guardband(s).</w:t>
      </w:r>
    </w:p>
    <w:p w14:paraId="1CFD0CE6" w14:textId="77777777" w:rsidR="00B00764" w:rsidRDefault="00B00764" w:rsidP="00B00764">
      <w:pPr>
        <w:pStyle w:val="maintext"/>
        <w:numPr>
          <w:ilvl w:val="0"/>
          <w:numId w:val="29"/>
        </w:numPr>
        <w:ind w:firstLineChars="0"/>
        <w:rPr>
          <w:b/>
          <w:bCs/>
        </w:rPr>
      </w:pPr>
      <w:r>
        <w:rPr>
          <w:b/>
          <w:bCs/>
        </w:rPr>
        <w:t xml:space="preserve">For </w:t>
      </w:r>
      <w:r w:rsidRPr="001A0E02">
        <w:rPr>
          <w:b/>
          <w:bCs/>
          <w:lang w:val="en-US"/>
        </w:rPr>
        <w:t>SBFD operation in a symbol configured as flexible in TDD-UL-DL-ConfigCommon</w:t>
      </w:r>
      <w:r>
        <w:rPr>
          <w:b/>
          <w:bCs/>
          <w:lang w:val="en-US"/>
        </w:rPr>
        <w:t>,</w:t>
      </w:r>
      <w:r w:rsidRPr="001A0E02">
        <w:rPr>
          <w:b/>
          <w:bCs/>
        </w:rPr>
        <w:t xml:space="preserve"> the symbol can be converted to a DL-</w:t>
      </w:r>
      <w:r>
        <w:rPr>
          <w:b/>
          <w:bCs/>
        </w:rPr>
        <w:t>/UL-</w:t>
      </w:r>
      <w:r w:rsidRPr="001A0E02">
        <w:rPr>
          <w:b/>
          <w:bCs/>
        </w:rPr>
        <w:t>only symbol</w:t>
      </w:r>
      <w:r>
        <w:rPr>
          <w:b/>
          <w:bCs/>
        </w:rPr>
        <w:t>.</w:t>
      </w:r>
    </w:p>
    <w:p w14:paraId="32E48216" w14:textId="77777777" w:rsidR="00B00764" w:rsidRPr="00050A4B" w:rsidRDefault="00B00764" w:rsidP="00B00764">
      <w:pPr>
        <w:pStyle w:val="maintext"/>
        <w:numPr>
          <w:ilvl w:val="0"/>
          <w:numId w:val="29"/>
        </w:numPr>
        <w:ind w:firstLineChars="0"/>
        <w:rPr>
          <w:b/>
          <w:bCs/>
        </w:rPr>
      </w:pPr>
      <w:r>
        <w:rPr>
          <w:rFonts w:hint="eastAsia"/>
          <w:b/>
          <w:bCs/>
        </w:rPr>
        <w:t>T</w:t>
      </w:r>
      <w:r>
        <w:rPr>
          <w:b/>
          <w:bCs/>
        </w:rPr>
        <w:t xml:space="preserve">he configured guardband is not applicable for a </w:t>
      </w:r>
      <w:r w:rsidRPr="001A0E02">
        <w:rPr>
          <w:b/>
          <w:bCs/>
        </w:rPr>
        <w:t>DL-</w:t>
      </w:r>
      <w:r>
        <w:rPr>
          <w:b/>
          <w:bCs/>
        </w:rPr>
        <w:t>/UL-</w:t>
      </w:r>
      <w:r w:rsidRPr="001A0E02">
        <w:rPr>
          <w:b/>
          <w:bCs/>
        </w:rPr>
        <w:t>only symbol</w:t>
      </w:r>
      <w:r>
        <w:rPr>
          <w:b/>
          <w:bCs/>
        </w:rPr>
        <w:t>.</w:t>
      </w:r>
    </w:p>
    <w:p w14:paraId="035F581E" w14:textId="77777777" w:rsidR="00B00764" w:rsidRPr="00D0595F" w:rsidRDefault="00B00764" w:rsidP="00B00764">
      <w:pPr>
        <w:pStyle w:val="maintext"/>
        <w:ind w:firstLine="440"/>
      </w:pPr>
    </w:p>
    <w:p w14:paraId="67BB9CC3" w14:textId="105316E5" w:rsidR="00E24C6D" w:rsidRPr="00032172" w:rsidRDefault="00B00764" w:rsidP="00032172">
      <w:pPr>
        <w:pStyle w:val="maintext"/>
        <w:ind w:firstLine="440"/>
      </w:pPr>
      <w:r>
        <w:rPr>
          <w:rFonts w:hint="eastAsia"/>
        </w:rPr>
        <w:t>P</w:t>
      </w:r>
      <w:r>
        <w:t xml:space="preserve">er the discussions above, the agreement#2 in </w:t>
      </w:r>
      <w:r w:rsidR="00BA1246">
        <w:fldChar w:fldCharType="begin"/>
      </w:r>
      <w:r w:rsidR="00BA1246">
        <w:instrText xml:space="preserve"> REF _Ref118302131 \h </w:instrText>
      </w:r>
      <w:r w:rsidR="00BA1246">
        <w:fldChar w:fldCharType="separate"/>
      </w:r>
      <w:r w:rsidR="00801098">
        <w:t xml:space="preserve">Table </w:t>
      </w:r>
      <w:r w:rsidR="00801098">
        <w:rPr>
          <w:noProof/>
        </w:rPr>
        <w:t>1</w:t>
      </w:r>
      <w:r w:rsidR="00BA1246">
        <w:fldChar w:fldCharType="end"/>
      </w:r>
      <w:r w:rsidR="00BA1246">
        <w:t xml:space="preserve"> can be refined as follows:</w:t>
      </w:r>
    </w:p>
    <w:p w14:paraId="4A7E663D" w14:textId="2CECC1FA" w:rsidR="00BA1246" w:rsidRDefault="00BA1246" w:rsidP="00BA1246">
      <w:pPr>
        <w:pStyle w:val="maintext"/>
        <w:ind w:left="440" w:hangingChars="200" w:hanging="440"/>
        <w:rPr>
          <w:b/>
          <w:bCs/>
          <w:lang w:val="en-US"/>
        </w:rPr>
      </w:pPr>
      <w:r w:rsidRPr="00D96B93">
        <w:rPr>
          <w:b/>
          <w:bCs/>
          <w:lang w:val="en-US"/>
        </w:rPr>
        <w:t xml:space="preserve">Proposal </w:t>
      </w:r>
      <w:r>
        <w:rPr>
          <w:b/>
          <w:bCs/>
          <w:lang w:val="en-US"/>
        </w:rPr>
        <w:t>5</w:t>
      </w:r>
      <w:r w:rsidRPr="00D96B93">
        <w:rPr>
          <w:b/>
          <w:bCs/>
          <w:lang w:val="en-US"/>
        </w:rPr>
        <w:t xml:space="preserve">. </w:t>
      </w:r>
      <w:r w:rsidRPr="00BA1246">
        <w:rPr>
          <w:b/>
          <w:bCs/>
          <w:lang w:val="en-US"/>
        </w:rPr>
        <w:t xml:space="preserve">For dynamic SBFD, DL receptions outside semi-statically configured DL subband(s) </w:t>
      </w:r>
      <w:r>
        <w:rPr>
          <w:b/>
          <w:bCs/>
          <w:lang w:val="en-US"/>
        </w:rPr>
        <w:t>can be</w:t>
      </w:r>
      <w:r w:rsidRPr="00BA1246">
        <w:rPr>
          <w:b/>
          <w:bCs/>
          <w:lang w:val="en-US"/>
        </w:rPr>
        <w:t xml:space="preserve"> allowed in a symbol configured as DL in TDD-UL-DL-ConfigCommon</w:t>
      </w:r>
      <w:r w:rsidR="00B718EA">
        <w:rPr>
          <w:b/>
          <w:bCs/>
          <w:lang w:val="en-US"/>
        </w:rPr>
        <w:t>.</w:t>
      </w:r>
    </w:p>
    <w:p w14:paraId="5F510C36" w14:textId="3633CEE5" w:rsidR="00B718EA" w:rsidRDefault="00B718EA" w:rsidP="00B718EA">
      <w:pPr>
        <w:pStyle w:val="maintext"/>
        <w:ind w:left="440" w:hangingChars="200" w:hanging="440"/>
        <w:rPr>
          <w:b/>
          <w:bCs/>
          <w:lang w:val="en-US"/>
        </w:rPr>
      </w:pPr>
      <w:r w:rsidRPr="00D96B93">
        <w:rPr>
          <w:b/>
          <w:bCs/>
          <w:lang w:val="en-US"/>
        </w:rPr>
        <w:t xml:space="preserve">Proposal </w:t>
      </w:r>
      <w:r>
        <w:rPr>
          <w:b/>
          <w:bCs/>
          <w:lang w:val="en-US"/>
        </w:rPr>
        <w:t>6</w:t>
      </w:r>
      <w:r w:rsidRPr="00D96B93">
        <w:rPr>
          <w:b/>
          <w:bCs/>
          <w:lang w:val="en-US"/>
        </w:rPr>
        <w:t xml:space="preserve">. </w:t>
      </w:r>
      <w:r w:rsidRPr="00BA1246">
        <w:rPr>
          <w:b/>
          <w:bCs/>
          <w:lang w:val="en-US"/>
        </w:rPr>
        <w:t xml:space="preserve">For dynamic SBFD, </w:t>
      </w:r>
      <w:r w:rsidRPr="00B718EA">
        <w:rPr>
          <w:b/>
          <w:bCs/>
          <w:lang w:val="en-US"/>
        </w:rPr>
        <w:t>DL receptions outside semi-statically configured DL subband(s) are allowed in the symbol configured as flexible in TDD-UL-DL-ConfigCommon</w:t>
      </w:r>
      <w:r>
        <w:rPr>
          <w:b/>
          <w:bCs/>
          <w:lang w:val="en-US"/>
        </w:rPr>
        <w:t>.</w:t>
      </w:r>
    </w:p>
    <w:p w14:paraId="75BA05C2" w14:textId="761F29DC" w:rsidR="00B718EA" w:rsidRDefault="00B718EA" w:rsidP="00B718EA">
      <w:pPr>
        <w:pStyle w:val="maintext"/>
        <w:ind w:left="440" w:hangingChars="200" w:hanging="440"/>
        <w:rPr>
          <w:b/>
          <w:bCs/>
          <w:lang w:val="en-US"/>
        </w:rPr>
      </w:pPr>
      <w:r w:rsidRPr="00D96B93">
        <w:rPr>
          <w:b/>
          <w:bCs/>
          <w:lang w:val="en-US"/>
        </w:rPr>
        <w:t xml:space="preserve">Proposal </w:t>
      </w:r>
      <w:r>
        <w:rPr>
          <w:b/>
          <w:bCs/>
          <w:lang w:val="en-US"/>
        </w:rPr>
        <w:t>7</w:t>
      </w:r>
      <w:r w:rsidRPr="00D96B93">
        <w:rPr>
          <w:b/>
          <w:bCs/>
          <w:lang w:val="en-US"/>
        </w:rPr>
        <w:t xml:space="preserve">. </w:t>
      </w:r>
      <w:r w:rsidRPr="00BA1246">
        <w:rPr>
          <w:b/>
          <w:bCs/>
          <w:lang w:val="en-US"/>
        </w:rPr>
        <w:t xml:space="preserve">For dynamic SBFD, </w:t>
      </w:r>
      <w:r w:rsidRPr="00B718EA">
        <w:rPr>
          <w:b/>
          <w:bCs/>
          <w:lang w:val="en-US"/>
        </w:rPr>
        <w:t>UL transmissions outside semi-statically configured UL subband are allowed in the symbol configured as flexible in TDD-UL-DL-ConfigCommon</w:t>
      </w:r>
      <w:r>
        <w:rPr>
          <w:b/>
          <w:bCs/>
          <w:lang w:val="en-US"/>
        </w:rPr>
        <w:t>.</w:t>
      </w:r>
    </w:p>
    <w:p w14:paraId="5DFF3B0E" w14:textId="23898239" w:rsidR="00B718EA" w:rsidRDefault="00B718EA" w:rsidP="00E24C6D">
      <w:pPr>
        <w:pStyle w:val="maintext"/>
        <w:ind w:firstLine="440"/>
      </w:pPr>
    </w:p>
    <w:p w14:paraId="6D557B07" w14:textId="2637ED61" w:rsidR="00B718EA" w:rsidRDefault="00B718EA" w:rsidP="00E24C6D">
      <w:pPr>
        <w:pStyle w:val="maintext"/>
        <w:ind w:firstLine="440"/>
      </w:pPr>
      <w:r>
        <w:rPr>
          <w:rFonts w:hint="eastAsia"/>
        </w:rPr>
        <w:t>R</w:t>
      </w:r>
      <w:r>
        <w:t>egarding the agreement#3</w:t>
      </w:r>
      <w:r w:rsidR="000233DB">
        <w:t xml:space="preserve"> and conclusion#1</w:t>
      </w:r>
      <w:r>
        <w:t xml:space="preserve"> in </w:t>
      </w:r>
      <w:r>
        <w:fldChar w:fldCharType="begin"/>
      </w:r>
      <w:r>
        <w:instrText xml:space="preserve"> REF _Ref118302131 \h </w:instrText>
      </w:r>
      <w:r>
        <w:fldChar w:fldCharType="separate"/>
      </w:r>
      <w:r w:rsidR="00801098">
        <w:t xml:space="preserve">Table </w:t>
      </w:r>
      <w:r w:rsidR="00801098">
        <w:rPr>
          <w:noProof/>
        </w:rPr>
        <w:t>1</w:t>
      </w:r>
      <w:r>
        <w:fldChar w:fldCharType="end"/>
      </w:r>
      <w:r>
        <w:t>, we prefer to specify a slot comprising both SBFD and non-SBFD symbols in Rel-19 based on the following observations:</w:t>
      </w:r>
    </w:p>
    <w:p w14:paraId="38F8E8E4" w14:textId="23AB80E7" w:rsidR="00B718EA" w:rsidRDefault="00B718EA" w:rsidP="00B718EA">
      <w:pPr>
        <w:pStyle w:val="maintext"/>
        <w:numPr>
          <w:ilvl w:val="0"/>
          <w:numId w:val="36"/>
        </w:numPr>
        <w:ind w:firstLineChars="0"/>
      </w:pPr>
      <w:r>
        <w:t>Benefits</w:t>
      </w:r>
      <w:r w:rsidR="00477AEA">
        <w:t xml:space="preserve"> and use cases</w:t>
      </w:r>
      <w:r>
        <w:t xml:space="preserve">: </w:t>
      </w:r>
      <w:r w:rsidR="00D906D1">
        <w:t>A slot comprising SBFD and non-SBFD symbols enables partial SBFD operation within a slot (mixed slot). If we assume slot allocations such as {Slot#1(D only), Slot#2(D only), Slot#3(D only), Slot#4(DFU), Slot#5(U only)}, the mixed slot prevents SBFD UE from unintended switching between SBFD to non-SBFD</w:t>
      </w:r>
      <w:r w:rsidR="00477AEA">
        <w:t xml:space="preserve"> in Slot#4.</w:t>
      </w:r>
    </w:p>
    <w:p w14:paraId="0AD42174" w14:textId="2752870C" w:rsidR="00B718EA" w:rsidRDefault="00B718EA" w:rsidP="00B718EA">
      <w:pPr>
        <w:pStyle w:val="maintext"/>
        <w:numPr>
          <w:ilvl w:val="0"/>
          <w:numId w:val="36"/>
        </w:numPr>
        <w:ind w:firstLineChars="0"/>
      </w:pPr>
      <w:r>
        <w:t xml:space="preserve">Scheduling flexibility: </w:t>
      </w:r>
      <w:r w:rsidR="00477AEA">
        <w:t>For the reasons above, the mixed slot makes the scheduler be simple.</w:t>
      </w:r>
    </w:p>
    <w:p w14:paraId="07141EC2" w14:textId="33F99173" w:rsidR="00B718EA" w:rsidRDefault="00B718EA" w:rsidP="00B718EA">
      <w:pPr>
        <w:pStyle w:val="maintext"/>
        <w:numPr>
          <w:ilvl w:val="0"/>
          <w:numId w:val="36"/>
        </w:numPr>
        <w:ind w:firstLineChars="0"/>
      </w:pPr>
      <w:r>
        <w:t xml:space="preserve">Implementation complexity: </w:t>
      </w:r>
      <w:r w:rsidR="00477AEA">
        <w:t>For the reasons above, we think the mixed slot lower the implementation complexity from both gNB and UE perspectives.</w:t>
      </w:r>
    </w:p>
    <w:p w14:paraId="160B32E2" w14:textId="78D4E8D5" w:rsidR="00B718EA" w:rsidRDefault="00B718EA" w:rsidP="00032172">
      <w:pPr>
        <w:pStyle w:val="maintext"/>
        <w:numPr>
          <w:ilvl w:val="0"/>
          <w:numId w:val="36"/>
        </w:numPr>
        <w:ind w:firstLineChars="0"/>
      </w:pPr>
      <w:r>
        <w:t xml:space="preserve">Compatibility with legacy TDD DL/UL configuration: </w:t>
      </w:r>
      <w:r w:rsidR="00477AEA">
        <w:t xml:space="preserve">We think </w:t>
      </w:r>
      <w:r w:rsidR="00633759">
        <w:t>the time duration that can be managed by the same interference management scheme can be maximized by</w:t>
      </w:r>
      <w:r w:rsidR="00477AEA">
        <w:t xml:space="preserve"> the mixed slot</w:t>
      </w:r>
      <w:r w:rsidR="00633759">
        <w:t xml:space="preserve"> (e.g., the same scheme can be applied from Slot#1 to Slot#4 in the example above). </w:t>
      </w:r>
      <w:r w:rsidR="003F70EC">
        <w:t>Therefore, the mixed slot has good compatibility with legacy TDD DL/UL configuration.</w:t>
      </w:r>
    </w:p>
    <w:p w14:paraId="3C2F549F" w14:textId="1AF53BD3" w:rsidR="00B718EA" w:rsidRDefault="00B718EA" w:rsidP="00E24C6D">
      <w:pPr>
        <w:pStyle w:val="maintext"/>
        <w:ind w:firstLine="440"/>
      </w:pPr>
    </w:p>
    <w:p w14:paraId="462385B5" w14:textId="6E5E0530" w:rsidR="003F70EC" w:rsidRDefault="003F70EC" w:rsidP="003F70EC">
      <w:pPr>
        <w:pStyle w:val="maintext"/>
        <w:ind w:left="440" w:hangingChars="200" w:hanging="440"/>
        <w:rPr>
          <w:b/>
          <w:bCs/>
          <w:lang w:val="en-US"/>
        </w:rPr>
      </w:pPr>
      <w:r>
        <w:rPr>
          <w:b/>
          <w:bCs/>
          <w:lang w:val="en-US"/>
        </w:rPr>
        <w:lastRenderedPageBreak/>
        <w:t>Observation</w:t>
      </w:r>
      <w:r w:rsidRPr="00D96B93">
        <w:rPr>
          <w:b/>
          <w:bCs/>
          <w:lang w:val="en-US"/>
        </w:rPr>
        <w:t xml:space="preserve"> </w:t>
      </w:r>
      <w:r>
        <w:rPr>
          <w:b/>
          <w:bCs/>
          <w:lang w:val="en-US"/>
        </w:rPr>
        <w:t>1</w:t>
      </w:r>
      <w:r w:rsidRPr="00D96B93">
        <w:rPr>
          <w:b/>
          <w:bCs/>
          <w:lang w:val="en-US"/>
        </w:rPr>
        <w:t xml:space="preserve">. </w:t>
      </w:r>
      <w:r>
        <w:rPr>
          <w:b/>
          <w:bCs/>
          <w:lang w:val="en-US"/>
        </w:rPr>
        <w:t xml:space="preserve">A mixed slot </w:t>
      </w:r>
      <w:r w:rsidRPr="003F70EC">
        <w:rPr>
          <w:b/>
          <w:bCs/>
          <w:lang w:val="en-US"/>
        </w:rPr>
        <w:t>comprising both SBFD and non-SBFD</w:t>
      </w:r>
      <w:r>
        <w:rPr>
          <w:b/>
          <w:bCs/>
          <w:lang w:val="en-US"/>
        </w:rPr>
        <w:t xml:space="preserve"> symbols provides the following </w:t>
      </w:r>
      <w:r w:rsidR="007C45D1" w:rsidRPr="007C45D1">
        <w:rPr>
          <w:b/>
          <w:bCs/>
          <w:lang w:val="en-US"/>
        </w:rPr>
        <w:t>characteristic</w:t>
      </w:r>
      <w:r w:rsidR="007C45D1">
        <w:rPr>
          <w:b/>
          <w:bCs/>
          <w:lang w:val="en-US"/>
        </w:rPr>
        <w:t>s:</w:t>
      </w:r>
    </w:p>
    <w:p w14:paraId="00BC2F3E" w14:textId="77777777" w:rsidR="007C45D1" w:rsidRPr="00032172" w:rsidRDefault="007C45D1" w:rsidP="007C45D1">
      <w:pPr>
        <w:pStyle w:val="maintext"/>
        <w:numPr>
          <w:ilvl w:val="0"/>
          <w:numId w:val="36"/>
        </w:numPr>
        <w:ind w:firstLineChars="0"/>
        <w:rPr>
          <w:b/>
          <w:bCs/>
        </w:rPr>
      </w:pPr>
      <w:r w:rsidRPr="00032172">
        <w:rPr>
          <w:b/>
          <w:bCs/>
        </w:rPr>
        <w:t>Benefits and use cases: A slot comprising SBFD and non-SBFD symbols enables partial SBFD operation within a slot (mixed slot). If we assume slot allocations such as {Slot#1(D only), Slot#2(D only), Slot#3(D only), Slot#4(DFU), Slot#5(U only)}, the mixed slot prevents SBFD UE from unintended switching between SBFD to non-SBFD in Slot#4.</w:t>
      </w:r>
    </w:p>
    <w:p w14:paraId="4E6D0084" w14:textId="77777777" w:rsidR="007C45D1" w:rsidRPr="00032172" w:rsidRDefault="007C45D1" w:rsidP="007C45D1">
      <w:pPr>
        <w:pStyle w:val="maintext"/>
        <w:numPr>
          <w:ilvl w:val="0"/>
          <w:numId w:val="36"/>
        </w:numPr>
        <w:ind w:firstLineChars="0"/>
        <w:rPr>
          <w:b/>
          <w:bCs/>
        </w:rPr>
      </w:pPr>
      <w:r w:rsidRPr="00032172">
        <w:rPr>
          <w:b/>
          <w:bCs/>
        </w:rPr>
        <w:t>Scheduling flexibility: For the reasons above, the mixed slot makes the scheduler be simple.</w:t>
      </w:r>
    </w:p>
    <w:p w14:paraId="46B99B20" w14:textId="0FF09D2F" w:rsidR="007C45D1" w:rsidRPr="00032172" w:rsidRDefault="007C45D1" w:rsidP="007C45D1">
      <w:pPr>
        <w:pStyle w:val="maintext"/>
        <w:numPr>
          <w:ilvl w:val="0"/>
          <w:numId w:val="36"/>
        </w:numPr>
        <w:ind w:firstLineChars="0"/>
        <w:rPr>
          <w:b/>
          <w:bCs/>
        </w:rPr>
      </w:pPr>
      <w:r w:rsidRPr="00032172">
        <w:rPr>
          <w:b/>
          <w:bCs/>
        </w:rPr>
        <w:t>Implementation complexity: For the reasons above, the mixed slot lower the implementation complexity from both gNB and UE perspectives.</w:t>
      </w:r>
    </w:p>
    <w:p w14:paraId="5980F164" w14:textId="286AB403" w:rsidR="007C45D1" w:rsidRPr="00032172" w:rsidRDefault="007C45D1" w:rsidP="007C45D1">
      <w:pPr>
        <w:pStyle w:val="maintext"/>
        <w:numPr>
          <w:ilvl w:val="0"/>
          <w:numId w:val="36"/>
        </w:numPr>
        <w:ind w:firstLineChars="0"/>
        <w:rPr>
          <w:b/>
          <w:bCs/>
        </w:rPr>
      </w:pPr>
      <w:r w:rsidRPr="00032172">
        <w:rPr>
          <w:b/>
          <w:bCs/>
        </w:rPr>
        <w:t xml:space="preserve">Compatibility with legacy TDD DL/UL configuration: </w:t>
      </w:r>
      <w:r w:rsidR="00E46A92">
        <w:rPr>
          <w:b/>
          <w:bCs/>
        </w:rPr>
        <w:t>T</w:t>
      </w:r>
      <w:r w:rsidRPr="00032172">
        <w:rPr>
          <w:b/>
          <w:bCs/>
        </w:rPr>
        <w:t>he time duration that can be managed by the same interference management scheme can be maximized by the mixed slot (e.g., the same scheme can be applied from Slot#1 to Slot#4 in the example above). Therefore, the mixed slot has good compatibility with legacy TDD DL/UL configuration.</w:t>
      </w:r>
    </w:p>
    <w:p w14:paraId="658896FC" w14:textId="66547F9B" w:rsidR="00156A4A" w:rsidRDefault="00156A4A" w:rsidP="00387918">
      <w:pPr>
        <w:pStyle w:val="maintext"/>
        <w:ind w:firstLine="440"/>
      </w:pPr>
    </w:p>
    <w:p w14:paraId="52B04A07" w14:textId="275BEDEB" w:rsidR="000233DB" w:rsidRDefault="000233DB" w:rsidP="00387918">
      <w:pPr>
        <w:pStyle w:val="maintext"/>
        <w:ind w:firstLine="440"/>
      </w:pPr>
      <w:r>
        <w:rPr>
          <w:rFonts w:hint="eastAsia"/>
        </w:rPr>
        <w:t>R</w:t>
      </w:r>
      <w:r>
        <w:t xml:space="preserve">egarding to the FFS point on the </w:t>
      </w:r>
      <w:r w:rsidRPr="000233DB">
        <w:t>maximum number of switching points between SBFD and non-SBFD symbols within a slot</w:t>
      </w:r>
      <w:r>
        <w:t>, we think at least two switching points should be able to be configured considering “D-&gt;F” and “F-&gt;U” switching points in slots with DFU symbols, while the actual number of switching points can be limited as 1.</w:t>
      </w:r>
    </w:p>
    <w:p w14:paraId="4B912428" w14:textId="77777777" w:rsidR="000233DB" w:rsidRDefault="000233DB" w:rsidP="00387918">
      <w:pPr>
        <w:pStyle w:val="maintext"/>
        <w:ind w:firstLine="440"/>
        <w:rPr>
          <w:rFonts w:hint="eastAsia"/>
        </w:rPr>
      </w:pPr>
    </w:p>
    <w:p w14:paraId="65352C35" w14:textId="397607F1" w:rsidR="000233DB" w:rsidRDefault="000233DB" w:rsidP="000233DB">
      <w:pPr>
        <w:pStyle w:val="maintext"/>
        <w:ind w:left="440" w:hangingChars="200" w:hanging="440"/>
        <w:rPr>
          <w:b/>
          <w:bCs/>
          <w:lang w:val="en-US"/>
        </w:rPr>
      </w:pPr>
      <w:r w:rsidRPr="00D96B93">
        <w:rPr>
          <w:b/>
          <w:bCs/>
          <w:lang w:val="en-US"/>
        </w:rPr>
        <w:t xml:space="preserve">Proposal </w:t>
      </w:r>
      <w:r>
        <w:rPr>
          <w:b/>
          <w:bCs/>
          <w:lang w:val="en-US"/>
        </w:rPr>
        <w:t>8</w:t>
      </w:r>
      <w:r w:rsidRPr="00D96B93">
        <w:rPr>
          <w:b/>
          <w:bCs/>
          <w:lang w:val="en-US"/>
        </w:rPr>
        <w:t xml:space="preserve">. </w:t>
      </w:r>
      <w:r>
        <w:rPr>
          <w:b/>
          <w:bCs/>
          <w:lang w:val="en-US"/>
        </w:rPr>
        <w:t xml:space="preserve">RAN1 to consider </w:t>
      </w:r>
      <w:r w:rsidRPr="000233DB">
        <w:rPr>
          <w:b/>
          <w:bCs/>
          <w:lang w:val="en-US"/>
        </w:rPr>
        <w:t xml:space="preserve">at least two switching points should be able to be configured considering “D-&gt;F” and “F-&gt;U” switching points in slots with DFU symbols, while the actual number of switching points can be limited as </w:t>
      </w:r>
      <w:r w:rsidR="00801098">
        <w:rPr>
          <w:b/>
          <w:bCs/>
          <w:lang w:val="en-US"/>
        </w:rPr>
        <w:t>one</w:t>
      </w:r>
      <w:r>
        <w:rPr>
          <w:b/>
          <w:bCs/>
          <w:lang w:val="en-US"/>
        </w:rPr>
        <w:t>.</w:t>
      </w:r>
    </w:p>
    <w:p w14:paraId="03A46471" w14:textId="77777777" w:rsidR="000233DB" w:rsidRPr="00801098" w:rsidRDefault="000233DB" w:rsidP="00387918">
      <w:pPr>
        <w:pStyle w:val="maintext"/>
        <w:ind w:firstLine="440"/>
        <w:rPr>
          <w:rFonts w:hint="eastAsia"/>
          <w:lang w:val="en-US"/>
        </w:rPr>
      </w:pPr>
    </w:p>
    <w:p w14:paraId="3E78AECA" w14:textId="36230339" w:rsidR="00E4796E" w:rsidRDefault="00E4796E" w:rsidP="00E4796E">
      <w:pPr>
        <w:pStyle w:val="2"/>
        <w:spacing w:after="120"/>
      </w:pPr>
      <w:bookmarkStart w:id="9" w:name="_Ref118302360"/>
      <w:r w:rsidRPr="00E4796E">
        <w:t>DL reception and UL transmission for SBFD UEs</w:t>
      </w:r>
      <w:bookmarkEnd w:id="9"/>
    </w:p>
    <w:p w14:paraId="2744FA29" w14:textId="77777777" w:rsidR="00D0595F" w:rsidRDefault="00D0595F" w:rsidP="00D0595F">
      <w:pPr>
        <w:pStyle w:val="maintext"/>
        <w:ind w:firstLine="440"/>
      </w:pPr>
    </w:p>
    <w:p w14:paraId="33B9DA5F" w14:textId="287DB2DC" w:rsidR="00041B22" w:rsidRDefault="00041B22" w:rsidP="003E3808">
      <w:pPr>
        <w:pStyle w:val="a8"/>
        <w:keepNext/>
        <w:spacing w:after="120"/>
      </w:pPr>
      <w:bookmarkStart w:id="10" w:name="_Ref118302467"/>
      <w:r>
        <w:t xml:space="preserve">Table </w:t>
      </w:r>
      <w:r w:rsidR="006414E6">
        <w:fldChar w:fldCharType="begin"/>
      </w:r>
      <w:r w:rsidR="006414E6">
        <w:instrText xml:space="preserve"> SEQ Table \* ARABIC </w:instrText>
      </w:r>
      <w:r w:rsidR="006414E6">
        <w:fldChar w:fldCharType="separate"/>
      </w:r>
      <w:r w:rsidR="00801098">
        <w:rPr>
          <w:noProof/>
        </w:rPr>
        <w:t>2</w:t>
      </w:r>
      <w:r w:rsidR="006414E6">
        <w:rPr>
          <w:noProof/>
        </w:rPr>
        <w:fldChar w:fldCharType="end"/>
      </w:r>
      <w:bookmarkEnd w:id="10"/>
      <w:r>
        <w:t>. Agreements on DL reception and UL transmission for SBFD UEs</w:t>
      </w:r>
      <w:r w:rsidR="00B76D40">
        <w:t xml:space="preserve"> </w:t>
      </w:r>
      <w:r w:rsidR="00B76D40">
        <w:fldChar w:fldCharType="begin"/>
      </w:r>
      <w:r w:rsidR="00B76D40">
        <w:instrText xml:space="preserve"> REF _Ref115256063 \r \h </w:instrText>
      </w:r>
      <w:r w:rsidR="00B76D40">
        <w:fldChar w:fldCharType="separate"/>
      </w:r>
      <w:r w:rsidR="00801098">
        <w:t>[1]</w:t>
      </w:r>
      <w:r w:rsidR="00B76D40">
        <w:fldChar w:fldCharType="end"/>
      </w:r>
      <w:r>
        <w:t>.</w:t>
      </w:r>
    </w:p>
    <w:tbl>
      <w:tblPr>
        <w:tblStyle w:val="a6"/>
        <w:tblW w:w="0" w:type="auto"/>
        <w:tblLook w:val="04A0" w:firstRow="1" w:lastRow="0" w:firstColumn="1" w:lastColumn="0" w:noHBand="0" w:noVBand="1"/>
      </w:tblPr>
      <w:tblGrid>
        <w:gridCol w:w="9736"/>
      </w:tblGrid>
      <w:tr w:rsidR="00041B22" w:rsidRPr="00E46A92" w14:paraId="4127BD75" w14:textId="77777777" w:rsidTr="00041B22">
        <w:tc>
          <w:tcPr>
            <w:tcW w:w="9736" w:type="dxa"/>
          </w:tcPr>
          <w:p w14:paraId="789619A8" w14:textId="77777777" w:rsidR="00041B22" w:rsidRPr="00E46A92" w:rsidRDefault="00041B22" w:rsidP="00041B22">
            <w:pPr>
              <w:widowControl/>
              <w:autoSpaceDE/>
              <w:autoSpaceDN/>
              <w:spacing w:afterLines="0" w:after="120"/>
              <w:rPr>
                <w:rFonts w:ascii="굴림" w:eastAsia="굴림" w:hAnsi="굴림" w:cs="굴림"/>
                <w:sz w:val="20"/>
                <w:szCs w:val="20"/>
              </w:rPr>
            </w:pPr>
            <w:r w:rsidRPr="00E46A92">
              <w:rPr>
                <w:rFonts w:ascii="Times" w:eastAsia="맑은 고딕" w:hAnsi="Times"/>
                <w:b/>
                <w:bCs/>
                <w:color w:val="000000"/>
                <w:kern w:val="24"/>
                <w:sz w:val="20"/>
                <w:szCs w:val="20"/>
                <w:highlight w:val="green"/>
                <w:lang w:val="en-GB"/>
              </w:rPr>
              <w:t>Agreement</w:t>
            </w:r>
          </w:p>
          <w:p w14:paraId="3163344C" w14:textId="77777777" w:rsidR="00041B22" w:rsidRPr="00E46A92" w:rsidRDefault="00041B22" w:rsidP="00041B22">
            <w:pPr>
              <w:widowControl/>
              <w:autoSpaceDE/>
              <w:autoSpaceDN/>
              <w:spacing w:afterLines="0" w:after="120"/>
              <w:jc w:val="left"/>
              <w:rPr>
                <w:rFonts w:ascii="굴림" w:eastAsia="굴림" w:hAnsi="굴림" w:cs="굴림"/>
                <w:sz w:val="20"/>
                <w:szCs w:val="20"/>
              </w:rPr>
            </w:pPr>
            <w:r w:rsidRPr="00E46A92">
              <w:rPr>
                <w:rFonts w:ascii="Times" w:eastAsia="맑은 고딕" w:hAnsi="Times"/>
                <w:kern w:val="24"/>
                <w:sz w:val="20"/>
                <w:szCs w:val="20"/>
                <w:lang w:val="en-GB"/>
              </w:rPr>
              <w:t xml:space="preserve">Identify if there are any cases of time domain conflict of UE’s UL and DL operation in the same SBFD symbol for SBFD aware UE </w:t>
            </w:r>
          </w:p>
          <w:p w14:paraId="1EDDE1AF" w14:textId="3108853B" w:rsidR="00041B22" w:rsidRPr="00E46A92" w:rsidRDefault="00041B22" w:rsidP="003E3808">
            <w:pPr>
              <w:widowControl/>
              <w:numPr>
                <w:ilvl w:val="0"/>
                <w:numId w:val="23"/>
              </w:numPr>
              <w:autoSpaceDE/>
              <w:autoSpaceDN/>
              <w:spacing w:afterLines="0" w:after="120"/>
              <w:ind w:left="851" w:hanging="284"/>
              <w:jc w:val="left"/>
              <w:rPr>
                <w:rFonts w:ascii="굴림" w:eastAsia="굴림" w:hAnsi="굴림" w:cs="굴림"/>
                <w:sz w:val="20"/>
                <w:szCs w:val="20"/>
              </w:rPr>
            </w:pPr>
            <w:r w:rsidRPr="00E46A92">
              <w:rPr>
                <w:rFonts w:ascii="Times" w:eastAsia="바탕" w:hAnsi="Times"/>
                <w:color w:val="000000"/>
                <w:kern w:val="24"/>
                <w:sz w:val="20"/>
                <w:szCs w:val="20"/>
                <w:lang w:val="en-GB"/>
              </w:rPr>
              <w:t>If there are, whether/how to avoid/handle such collision cases (as second step)</w:t>
            </w:r>
          </w:p>
        </w:tc>
      </w:tr>
    </w:tbl>
    <w:p w14:paraId="1AFD551E" w14:textId="77777777" w:rsidR="00041B22" w:rsidRDefault="00041B22" w:rsidP="00387918">
      <w:pPr>
        <w:pStyle w:val="maintext"/>
        <w:ind w:firstLine="440"/>
      </w:pPr>
    </w:p>
    <w:p w14:paraId="7EC2057A" w14:textId="467F527A" w:rsidR="00825C29" w:rsidRDefault="00805D8E" w:rsidP="00387918">
      <w:pPr>
        <w:pStyle w:val="maintext"/>
        <w:ind w:firstLine="440"/>
      </w:pPr>
      <w:r>
        <w:t xml:space="preserve">As captured in </w:t>
      </w:r>
      <w:r>
        <w:fldChar w:fldCharType="begin"/>
      </w:r>
      <w:r>
        <w:instrText xml:space="preserve"> REF _Ref118302131 \h </w:instrText>
      </w:r>
      <w:r>
        <w:fldChar w:fldCharType="separate"/>
      </w:r>
      <w:r w:rsidR="00801098">
        <w:t xml:space="preserve">Table </w:t>
      </w:r>
      <w:r w:rsidR="00801098">
        <w:rPr>
          <w:noProof/>
        </w:rPr>
        <w:t>1</w:t>
      </w:r>
      <w:r>
        <w:fldChar w:fldCharType="end"/>
      </w:r>
      <w:r w:rsidR="00825C29">
        <w:t xml:space="preserve">, it was agreed to study UE behaviors of SBFD aware UEs in an SBFD symbol where both time and frequency locations of subbands for SBFD operation are known to those </w:t>
      </w:r>
      <w:r>
        <w:t>UEs</w:t>
      </w:r>
      <w:r w:rsidR="00BB3595">
        <w:t>.</w:t>
      </w:r>
      <w:r w:rsidR="008714FB">
        <w:t xml:space="preserve"> </w:t>
      </w:r>
      <w:r>
        <w:t>As a consequence</w:t>
      </w:r>
      <w:r w:rsidR="008714FB">
        <w:t xml:space="preserve"> m</w:t>
      </w:r>
      <w:r w:rsidR="008714FB" w:rsidRPr="008714FB">
        <w:t>ultiple SBFD subbands with different D-U directions can be configured on a given time instance from a UE perspective</w:t>
      </w:r>
      <w:r w:rsidR="008714FB">
        <w:t xml:space="preserve"> (proposal 1 of this contribution), </w:t>
      </w:r>
      <w:r w:rsidR="008714FB" w:rsidRPr="008714FB">
        <w:t xml:space="preserve">DL-UL direction change of an SBFD aware UE </w:t>
      </w:r>
      <w:r w:rsidR="008714FB">
        <w:t>across</w:t>
      </w:r>
      <w:r w:rsidR="008714FB" w:rsidRPr="008714FB">
        <w:t xml:space="preserve"> SBFD symbols </w:t>
      </w:r>
      <w:r w:rsidR="008714FB">
        <w:t>can be</w:t>
      </w:r>
      <w:r w:rsidR="008714FB" w:rsidRPr="008714FB">
        <w:t xml:space="preserve"> beneficial for the following use cases</w:t>
      </w:r>
      <w:r w:rsidR="008714FB">
        <w:t>:</w:t>
      </w:r>
    </w:p>
    <w:p w14:paraId="3057DFA7" w14:textId="711362F8" w:rsidR="008714FB" w:rsidRDefault="008714FB" w:rsidP="008714FB">
      <w:pPr>
        <w:pStyle w:val="maintext"/>
        <w:numPr>
          <w:ilvl w:val="0"/>
          <w:numId w:val="14"/>
        </w:numPr>
        <w:ind w:firstLineChars="0"/>
      </w:pPr>
      <w:r>
        <w:t xml:space="preserve">Use case #1 (allocation of cell-specific signals / channels): Without DL-UL direction switch during the (consecutive) SBFD symbols, the network may suffer from the lack of DL or UL resources to allocate cell-specific signals and/or channels, such as SSB, type-0 PDCCH, SIBs, CSI-RS, PRACH, or SRS, etc. </w:t>
      </w:r>
      <w:r w:rsidR="0059290E">
        <w:t xml:space="preserve">However, by allowing </w:t>
      </w:r>
      <w:r w:rsidR="0059290E" w:rsidRPr="0059290E">
        <w:t>DL-UL direction switch during the (consecutive) SBFD symbols</w:t>
      </w:r>
      <w:r w:rsidR="0059290E">
        <w:t xml:space="preserve"> </w:t>
      </w:r>
      <w:r w:rsidR="0059290E">
        <w:lastRenderedPageBreak/>
        <w:t>for a UE, this issue can be resolved at least in the time domain perspective while the frequency resource allocations for the cell-specific signals and/or channels still need to be handled, carefully.</w:t>
      </w:r>
    </w:p>
    <w:p w14:paraId="362BD9B1" w14:textId="676994DE" w:rsidR="008714FB" w:rsidRDefault="008714FB" w:rsidP="008714FB">
      <w:pPr>
        <w:pStyle w:val="maintext"/>
        <w:numPr>
          <w:ilvl w:val="0"/>
          <w:numId w:val="14"/>
        </w:numPr>
        <w:ind w:firstLineChars="0"/>
      </w:pPr>
      <w:r>
        <w:t xml:space="preserve">Use case #2 (Latency reduction): </w:t>
      </w:r>
      <w:r w:rsidR="003D104C">
        <w:t xml:space="preserve">Since </w:t>
      </w:r>
      <w:r w:rsidR="003D104C" w:rsidRPr="0059290E">
        <w:t>DL-UL direction switch during the (consecutive) SBFD symbols</w:t>
      </w:r>
      <w:r w:rsidR="003D104C">
        <w:t xml:space="preserve"> can make more flexible timing gaps between multiple DL receptions and/or UL transmissions, it could be helpful to reduce latency </w:t>
      </w:r>
      <w:r>
        <w:t>for UL/DL beam indication, channel measurement,</w:t>
      </w:r>
      <w:r w:rsidR="003D104C">
        <w:t xml:space="preserve"> or</w:t>
      </w:r>
      <w:r>
        <w:t xml:space="preserve"> CSI feedback, </w:t>
      </w:r>
      <w:r w:rsidR="003D104C">
        <w:t>during the SBFD operation periods</w:t>
      </w:r>
      <w:r>
        <w:t>.</w:t>
      </w:r>
    </w:p>
    <w:p w14:paraId="34CD7637" w14:textId="7A2FFA92" w:rsidR="00D96B93" w:rsidRDefault="008714FB" w:rsidP="00D14BAB">
      <w:pPr>
        <w:pStyle w:val="maintext"/>
        <w:numPr>
          <w:ilvl w:val="0"/>
          <w:numId w:val="14"/>
        </w:numPr>
        <w:ind w:firstLineChars="0"/>
      </w:pPr>
      <w:r>
        <w:t xml:space="preserve">Use case #3 (co-existence with legacy UEs): </w:t>
      </w:r>
      <w:r w:rsidR="008C4E9D">
        <w:t>For the similar reason in use case #1, the SBFD-aware UE may be able to follow legacy UE behaviour</w:t>
      </w:r>
      <w:r w:rsidR="005E0411">
        <w:t xml:space="preserve"> (e.g., paging procedure, etc.)</w:t>
      </w:r>
      <w:r w:rsidR="008C4E9D">
        <w:t xml:space="preserve"> in SBFD operation durations as well as in TDD operation durations.</w:t>
      </w:r>
    </w:p>
    <w:p w14:paraId="1DACB93D" w14:textId="47B48F9E" w:rsidR="00133EEC" w:rsidRDefault="00805D8E" w:rsidP="00133EEC">
      <w:pPr>
        <w:pStyle w:val="maintext"/>
        <w:ind w:left="400" w:firstLineChars="0" w:firstLine="0"/>
      </w:pPr>
      <w:r>
        <w:rPr>
          <w:rFonts w:hint="eastAsia"/>
        </w:rPr>
        <w:t>T</w:t>
      </w:r>
      <w:r>
        <w:t xml:space="preserve">he use cases above would be the answer to the previous agreements in </w:t>
      </w:r>
      <w:r>
        <w:fldChar w:fldCharType="begin"/>
      </w:r>
      <w:r>
        <w:instrText xml:space="preserve"> REF _Ref118302467 \h </w:instrText>
      </w:r>
      <w:r>
        <w:fldChar w:fldCharType="separate"/>
      </w:r>
      <w:r w:rsidR="00801098">
        <w:t xml:space="preserve">Table </w:t>
      </w:r>
      <w:r w:rsidR="00801098">
        <w:rPr>
          <w:noProof/>
        </w:rPr>
        <w:t>2</w:t>
      </w:r>
      <w:r>
        <w:fldChar w:fldCharType="end"/>
      </w:r>
      <w:r>
        <w:t>.</w:t>
      </w:r>
    </w:p>
    <w:p w14:paraId="6E48E6D4" w14:textId="77777777" w:rsidR="00645C71" w:rsidRDefault="0062603A" w:rsidP="00645C71">
      <w:pPr>
        <w:pStyle w:val="maintext"/>
        <w:keepNext/>
        <w:ind w:firstLine="440"/>
        <w:jc w:val="center"/>
      </w:pPr>
      <w:r>
        <w:rPr>
          <w:noProof/>
        </w:rPr>
        <w:drawing>
          <wp:inline distT="0" distB="0" distL="0" distR="0" wp14:anchorId="4148095A" wp14:editId="002B7E7E">
            <wp:extent cx="5137671" cy="1667510"/>
            <wp:effectExtent l="0" t="0" r="6350" b="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82" cy="1681795"/>
                    </a:xfrm>
                    <a:prstGeom prst="rect">
                      <a:avLst/>
                    </a:prstGeom>
                    <a:noFill/>
                  </pic:spPr>
                </pic:pic>
              </a:graphicData>
            </a:graphic>
          </wp:inline>
        </w:drawing>
      </w:r>
    </w:p>
    <w:p w14:paraId="575F77F9" w14:textId="0DFAFAAB" w:rsidR="00D96B93" w:rsidRDefault="00645C71" w:rsidP="00645C71">
      <w:pPr>
        <w:pStyle w:val="a8"/>
        <w:spacing w:after="120"/>
        <w:jc w:val="center"/>
      </w:pPr>
      <w:r>
        <w:t xml:space="preserve">Figure </w:t>
      </w:r>
      <w:r w:rsidR="006414E6">
        <w:fldChar w:fldCharType="begin"/>
      </w:r>
      <w:r w:rsidR="006414E6">
        <w:instrText xml:space="preserve"> SEQ Figure \* ARABIC </w:instrText>
      </w:r>
      <w:r w:rsidR="006414E6">
        <w:fldChar w:fldCharType="separate"/>
      </w:r>
      <w:r w:rsidR="00801098">
        <w:rPr>
          <w:noProof/>
        </w:rPr>
        <w:t>4</w:t>
      </w:r>
      <w:r w:rsidR="006414E6">
        <w:rPr>
          <w:noProof/>
        </w:rPr>
        <w:fldChar w:fldCharType="end"/>
      </w:r>
      <w:r>
        <w:t>. DL-UL direction change of an SBFD aware UE in SBFD symbols</w:t>
      </w:r>
    </w:p>
    <w:p w14:paraId="562A71BC" w14:textId="355A09FF" w:rsidR="00D96B93" w:rsidRDefault="00D96B93" w:rsidP="00387918">
      <w:pPr>
        <w:pStyle w:val="maintext"/>
        <w:ind w:firstLine="440"/>
      </w:pPr>
    </w:p>
    <w:p w14:paraId="2B231234" w14:textId="5FC23339" w:rsidR="00D96B93" w:rsidRDefault="00805D8E" w:rsidP="00D96B93">
      <w:pPr>
        <w:pStyle w:val="maintext"/>
        <w:ind w:left="440" w:hangingChars="200" w:hanging="440"/>
        <w:rPr>
          <w:b/>
          <w:bCs/>
          <w:lang w:val="en-US"/>
        </w:rPr>
      </w:pPr>
      <w:r>
        <w:rPr>
          <w:b/>
          <w:bCs/>
          <w:lang w:val="en-US"/>
        </w:rPr>
        <w:t xml:space="preserve">Proposal </w:t>
      </w:r>
      <w:r w:rsidR="003A6C52">
        <w:rPr>
          <w:b/>
          <w:bCs/>
          <w:lang w:val="en-US"/>
        </w:rPr>
        <w:t>9</w:t>
      </w:r>
      <w:r w:rsidR="00D96B93">
        <w:rPr>
          <w:b/>
          <w:bCs/>
          <w:lang w:val="en-US"/>
        </w:rPr>
        <w:t xml:space="preserve">. </w:t>
      </w:r>
      <w:r>
        <w:rPr>
          <w:b/>
          <w:bCs/>
          <w:lang w:val="en-US"/>
        </w:rPr>
        <w:t xml:space="preserve">Capture the following use cases of </w:t>
      </w:r>
      <w:r w:rsidR="00D96B93" w:rsidRPr="00D96B93">
        <w:rPr>
          <w:b/>
          <w:bCs/>
          <w:lang w:val="en-US"/>
        </w:rPr>
        <w:t xml:space="preserve">DL-UL direction change </w:t>
      </w:r>
      <w:r>
        <w:rPr>
          <w:b/>
          <w:bCs/>
          <w:lang w:val="en-US"/>
        </w:rPr>
        <w:t>for</w:t>
      </w:r>
      <w:r w:rsidRPr="00D96B93">
        <w:rPr>
          <w:b/>
          <w:bCs/>
          <w:lang w:val="en-US"/>
        </w:rPr>
        <w:t xml:space="preserve"> </w:t>
      </w:r>
      <w:r w:rsidR="00D96B93" w:rsidRPr="00D96B93">
        <w:rPr>
          <w:b/>
          <w:bCs/>
          <w:lang w:val="en-US"/>
        </w:rPr>
        <w:t>an SBFD aware UE in SBFD symbols</w:t>
      </w:r>
      <w:r>
        <w:rPr>
          <w:b/>
          <w:bCs/>
          <w:lang w:val="en-US"/>
        </w:rPr>
        <w:t xml:space="preserve"> in the TR:</w:t>
      </w:r>
    </w:p>
    <w:p w14:paraId="7001FF83" w14:textId="15FF9084"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 xml:space="preserve">se case #1: </w:t>
      </w:r>
      <w:r w:rsidR="009464EB">
        <w:rPr>
          <w:b/>
          <w:bCs/>
          <w:lang w:val="en-US"/>
        </w:rPr>
        <w:t>Ease of planning on cell-specific signals / channels</w:t>
      </w:r>
    </w:p>
    <w:p w14:paraId="75BF50F5" w14:textId="7DF1DB49"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#2:</w:t>
      </w:r>
      <w:r w:rsidR="009464EB">
        <w:rPr>
          <w:b/>
          <w:bCs/>
          <w:lang w:val="en-US"/>
        </w:rPr>
        <w:t xml:space="preserve"> Latency reduction for UL/DL beam indication, channel measurement, CSI feedback, etc.</w:t>
      </w:r>
    </w:p>
    <w:p w14:paraId="3DF73173" w14:textId="16EC10EF" w:rsidR="00D96B93" w:rsidRP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#3:</w:t>
      </w:r>
      <w:r w:rsidR="009464EB">
        <w:rPr>
          <w:b/>
          <w:bCs/>
          <w:lang w:val="en-US"/>
        </w:rPr>
        <w:t xml:space="preserve"> </w:t>
      </w:r>
      <w:r w:rsidR="005B263A">
        <w:rPr>
          <w:b/>
          <w:bCs/>
          <w:lang w:val="en-US"/>
        </w:rPr>
        <w:t>Ease of co-existence with legacy UEs</w:t>
      </w:r>
    </w:p>
    <w:p w14:paraId="14507973" w14:textId="77777777" w:rsidR="00D96B93" w:rsidRDefault="00D96B93" w:rsidP="00D96B93">
      <w:pPr>
        <w:pStyle w:val="maintext"/>
        <w:ind w:left="440" w:hangingChars="200" w:hanging="440"/>
        <w:rPr>
          <w:b/>
          <w:bCs/>
          <w:lang w:val="en-US"/>
        </w:rPr>
      </w:pPr>
    </w:p>
    <w:p w14:paraId="5A3E472A" w14:textId="777E096A" w:rsidR="00D96B93" w:rsidRPr="00D96B93" w:rsidRDefault="00D96B93" w:rsidP="00D96B93">
      <w:pPr>
        <w:pStyle w:val="maintext"/>
        <w:ind w:left="440" w:hangingChars="200" w:hanging="440"/>
        <w:rPr>
          <w:b/>
          <w:bCs/>
          <w:lang w:val="en-US"/>
        </w:rPr>
      </w:pPr>
      <w:r w:rsidRPr="00D96B93">
        <w:rPr>
          <w:b/>
          <w:bCs/>
          <w:lang w:val="en-US"/>
        </w:rPr>
        <w:t xml:space="preserve">Proposal </w:t>
      </w:r>
      <w:r w:rsidR="003A6C52">
        <w:rPr>
          <w:b/>
          <w:bCs/>
          <w:lang w:val="en-US"/>
        </w:rPr>
        <w:t>10</w:t>
      </w:r>
      <w:r w:rsidRPr="00D96B93">
        <w:rPr>
          <w:b/>
          <w:bCs/>
          <w:lang w:val="en-US"/>
        </w:rPr>
        <w:t xml:space="preserve">. Study semi-static and/or dynamic DL-UL direction change of an SBFD aware UE in </w:t>
      </w:r>
      <w:r w:rsidR="00D75679">
        <w:rPr>
          <w:b/>
          <w:bCs/>
          <w:lang w:val="en-US"/>
        </w:rPr>
        <w:t xml:space="preserve">adjacent </w:t>
      </w:r>
      <w:r w:rsidRPr="00D96B93">
        <w:rPr>
          <w:b/>
          <w:bCs/>
          <w:lang w:val="en-US"/>
        </w:rPr>
        <w:t>SBFD symbols.</w:t>
      </w:r>
    </w:p>
    <w:p w14:paraId="03DA5AEF" w14:textId="77777777" w:rsidR="0085207F" w:rsidRPr="00032172" w:rsidRDefault="0085207F" w:rsidP="00387918">
      <w:pPr>
        <w:pStyle w:val="maintext"/>
        <w:ind w:firstLine="440"/>
        <w:rPr>
          <w:lang w:val="en-US"/>
        </w:rPr>
      </w:pPr>
    </w:p>
    <w:p w14:paraId="5284A6E1" w14:textId="77777777" w:rsidR="0085207F" w:rsidRDefault="0085207F" w:rsidP="0085207F">
      <w:pPr>
        <w:pStyle w:val="maintext"/>
        <w:ind w:firstLine="440"/>
      </w:pPr>
      <w:r>
        <w:t>For the resource allocation in SBFD symbols, RAN1 discussed high-level principles during the last meeting and the Agreement #4 in the following has been made:</w:t>
      </w:r>
    </w:p>
    <w:tbl>
      <w:tblPr>
        <w:tblStyle w:val="a6"/>
        <w:tblW w:w="0" w:type="auto"/>
        <w:tblLook w:val="04A0" w:firstRow="1" w:lastRow="0" w:firstColumn="1" w:lastColumn="0" w:noHBand="0" w:noVBand="1"/>
      </w:tblPr>
      <w:tblGrid>
        <w:gridCol w:w="9736"/>
      </w:tblGrid>
      <w:tr w:rsidR="0085207F" w:rsidRPr="00E46A92" w14:paraId="123160A3" w14:textId="77777777" w:rsidTr="007B198F">
        <w:tc>
          <w:tcPr>
            <w:tcW w:w="9736" w:type="dxa"/>
          </w:tcPr>
          <w:p w14:paraId="3B81A632" w14:textId="77777777" w:rsidR="00965A37" w:rsidRPr="00E46A92" w:rsidRDefault="00965A37" w:rsidP="00965A37">
            <w:pPr>
              <w:widowControl/>
              <w:autoSpaceDE/>
              <w:autoSpaceDN/>
              <w:spacing w:afterLines="0" w:after="120"/>
              <w:rPr>
                <w:rFonts w:ascii="굴림" w:eastAsia="굴림" w:hAnsi="굴림" w:cs="굴림"/>
                <w:sz w:val="20"/>
                <w:szCs w:val="20"/>
              </w:rPr>
            </w:pPr>
            <w:r w:rsidRPr="00E46A92">
              <w:rPr>
                <w:rFonts w:ascii="Times" w:eastAsia="맑은 고딕" w:hAnsi="Times"/>
                <w:b/>
                <w:bCs/>
                <w:color w:val="000000"/>
                <w:kern w:val="24"/>
                <w:sz w:val="20"/>
                <w:szCs w:val="20"/>
                <w:highlight w:val="green"/>
                <w:lang w:val="en-GB"/>
              </w:rPr>
              <w:t>Agreement</w:t>
            </w:r>
          </w:p>
          <w:p w14:paraId="77D19D62" w14:textId="77777777" w:rsidR="00965A37" w:rsidRPr="00E46A92" w:rsidRDefault="00965A37" w:rsidP="00965A37">
            <w:pPr>
              <w:widowControl/>
              <w:autoSpaceDE/>
              <w:autoSpaceDN/>
              <w:spacing w:afterLines="0" w:after="0"/>
              <w:rPr>
                <w:rFonts w:ascii="굴림" w:eastAsia="굴림" w:hAnsi="굴림" w:cs="굴림"/>
                <w:sz w:val="20"/>
                <w:szCs w:val="20"/>
              </w:rPr>
            </w:pPr>
            <w:r w:rsidRPr="00E46A92">
              <w:rPr>
                <w:rFonts w:ascii="Times" w:eastAsia="맑은 고딕" w:hAnsi="Times"/>
                <w:color w:val="000000"/>
                <w:kern w:val="24"/>
                <w:sz w:val="20"/>
                <w:szCs w:val="20"/>
                <w:lang w:val="en-GB"/>
              </w:rPr>
              <w:t>For SBFD operation at least for RRC_CONNECTED state, it is agreed that SBFD operation Alt 4 is the baseline.</w:t>
            </w:r>
          </w:p>
          <w:p w14:paraId="3F8FB4E8" w14:textId="77777777" w:rsidR="00965A37" w:rsidRPr="00E46A92" w:rsidRDefault="00965A37" w:rsidP="00965A37">
            <w:pPr>
              <w:widowControl/>
              <w:numPr>
                <w:ilvl w:val="0"/>
                <w:numId w:val="20"/>
              </w:numPr>
              <w:tabs>
                <w:tab w:val="left" w:pos="720"/>
              </w:tabs>
              <w:autoSpaceDE/>
              <w:autoSpaceDN/>
              <w:spacing w:afterLines="0" w:after="0"/>
              <w:ind w:left="641" w:hanging="357"/>
              <w:rPr>
                <w:rFonts w:ascii="굴림" w:eastAsia="굴림" w:hAnsi="굴림" w:cs="굴림"/>
                <w:sz w:val="20"/>
                <w:szCs w:val="20"/>
              </w:rPr>
            </w:pPr>
            <w:r w:rsidRPr="00E46A92">
              <w:rPr>
                <w:rFonts w:ascii="Times" w:eastAsia="맑은 고딕" w:hAnsi="Times"/>
                <w:color w:val="000000"/>
                <w:kern w:val="24"/>
                <w:sz w:val="20"/>
                <w:szCs w:val="20"/>
                <w:lang w:val="en-GB"/>
              </w:rPr>
              <w:t>SBFD operation Alt 4:</w:t>
            </w:r>
          </w:p>
          <w:p w14:paraId="071C0F50" w14:textId="77777777" w:rsidR="00965A37" w:rsidRPr="00E46A92"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 w:val="20"/>
                <w:szCs w:val="20"/>
              </w:rPr>
            </w:pPr>
            <w:r w:rsidRPr="00E46A92">
              <w:rPr>
                <w:rFonts w:ascii="Times" w:eastAsia="맑은 고딕" w:hAnsi="Times"/>
                <w:kern w:val="24"/>
                <w:sz w:val="20"/>
                <w:szCs w:val="20"/>
                <w:lang w:val="en-GB"/>
              </w:rPr>
              <w:t xml:space="preserve">Both time and frequency locations of subbands for SBFD operation are known to SBFD aware UEs. </w:t>
            </w:r>
          </w:p>
          <w:p w14:paraId="5A841A2C" w14:textId="77777777" w:rsidR="00965A37" w:rsidRPr="00E46A92"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 w:val="20"/>
                <w:szCs w:val="20"/>
              </w:rPr>
            </w:pPr>
            <w:r w:rsidRPr="00E46A92">
              <w:rPr>
                <w:rFonts w:ascii="Times" w:eastAsia="맑은 고딕" w:hAnsi="Times"/>
                <w:color w:val="000000"/>
                <w:kern w:val="24"/>
                <w:sz w:val="20"/>
                <w:szCs w:val="20"/>
                <w:lang w:val="en-GB"/>
              </w:rPr>
              <w:t>UE behaviors for non-SBFD aware UEs follow existing specifications.</w:t>
            </w:r>
          </w:p>
          <w:p w14:paraId="18ECE6F9" w14:textId="77777777" w:rsidR="00965A37" w:rsidRPr="00E46A92"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 w:val="20"/>
                <w:szCs w:val="20"/>
              </w:rPr>
            </w:pPr>
            <w:r w:rsidRPr="00E46A92">
              <w:rPr>
                <w:rFonts w:ascii="Times" w:eastAsia="맑은 고딕" w:hAnsi="Times"/>
                <w:color w:val="000000"/>
                <w:kern w:val="24"/>
                <w:sz w:val="20"/>
                <w:szCs w:val="20"/>
                <w:lang w:val="en-GB"/>
              </w:rPr>
              <w:t>From RAN1 perspective, new UE behaviors can be introduced for SBFD aware UEs based on the time and frequency locations of subbands for SBFD operation.</w:t>
            </w:r>
          </w:p>
          <w:p w14:paraId="3464983E" w14:textId="6ED5DE68" w:rsidR="0085207F" w:rsidRPr="00E46A92" w:rsidRDefault="0085207F" w:rsidP="003E3808">
            <w:pPr>
              <w:widowControl/>
              <w:suppressAutoHyphens/>
              <w:wordWrap/>
              <w:autoSpaceDE/>
              <w:autoSpaceDN/>
              <w:spacing w:afterLines="0" w:after="120" w:line="259" w:lineRule="auto"/>
              <w:jc w:val="left"/>
              <w:rPr>
                <w:rFonts w:ascii="Times" w:eastAsia="맑은 고딕" w:hAnsi="Times" w:cs="Times"/>
                <w:sz w:val="20"/>
                <w:szCs w:val="20"/>
                <w:lang w:val="en-GB" w:eastAsia="x-none"/>
              </w:rPr>
            </w:pPr>
          </w:p>
        </w:tc>
      </w:tr>
    </w:tbl>
    <w:p w14:paraId="0B550617" w14:textId="77777777" w:rsidR="0085207F" w:rsidRDefault="0085207F" w:rsidP="0085207F">
      <w:pPr>
        <w:pStyle w:val="maintext"/>
        <w:ind w:firstLine="440"/>
      </w:pPr>
    </w:p>
    <w:p w14:paraId="57D74EA9" w14:textId="77777777" w:rsidR="0085207F" w:rsidRDefault="0085207F" w:rsidP="0085207F">
      <w:pPr>
        <w:pStyle w:val="maintext"/>
        <w:ind w:firstLine="440"/>
      </w:pPr>
      <w:r>
        <w:rPr>
          <w:rFonts w:hint="eastAsia"/>
        </w:rPr>
        <w:t>I</w:t>
      </w:r>
      <w:r>
        <w:t>n our view, it is essential to first identify what the baseline operation is for the SBFD symbols. The current specification describes rules for DL reception in semi-static UL symbols and vice versa as follows:</w:t>
      </w:r>
    </w:p>
    <w:p w14:paraId="79F18CF9" w14:textId="77777777" w:rsidR="0085207F" w:rsidRDefault="0085207F" w:rsidP="00D14BAB">
      <w:pPr>
        <w:pStyle w:val="a7"/>
        <w:numPr>
          <w:ilvl w:val="0"/>
          <w:numId w:val="16"/>
        </w:numPr>
        <w:spacing w:after="120"/>
        <w:ind w:leftChars="0"/>
      </w:pPr>
      <w:r w:rsidRPr="00F210EC">
        <w:t>For a set of symbols of a slot that are indicated</w:t>
      </w:r>
      <w:r w:rsidRPr="00BE5555">
        <w:t xml:space="preserve"> </w:t>
      </w:r>
      <w:r>
        <w:t>to a UE</w:t>
      </w:r>
      <w:r w:rsidRPr="00F210EC">
        <w:t xml:space="preserve"> as uplink by </w:t>
      </w:r>
      <w:r w:rsidRPr="006C08D7">
        <w:rPr>
          <w:i/>
        </w:rPr>
        <w:t>tdd-UL-DL-ConfigurationCommon</w:t>
      </w:r>
      <w:r w:rsidRPr="00494A77">
        <w:t xml:space="preserve">, </w:t>
      </w:r>
      <w:r w:rsidRPr="0080392F">
        <w:t xml:space="preserve">or </w:t>
      </w:r>
      <w:r w:rsidRPr="006C08D7">
        <w:rPr>
          <w:i/>
        </w:rPr>
        <w:t>tdd-UL-DL-ConfigurationDedicated</w:t>
      </w:r>
      <w:r w:rsidRPr="0080392F">
        <w:t>, the UE does not receive PDCCH, PDSCH, or CSI-RS</w:t>
      </w:r>
      <w:r w:rsidRPr="006C08D7">
        <w:rPr>
          <w:rFonts w:eastAsia="DengXian"/>
        </w:rPr>
        <w:t xml:space="preserve"> when the PDCCH, PDSCH, or CSI-RS overlaps, even partially, with</w:t>
      </w:r>
      <w:r w:rsidRPr="0080392F">
        <w:t xml:space="preserve"> the set of symbols of the slot.</w:t>
      </w:r>
    </w:p>
    <w:p w14:paraId="42BA15A8" w14:textId="77777777" w:rsidR="0085207F" w:rsidRDefault="0085207F" w:rsidP="00D14BAB">
      <w:pPr>
        <w:pStyle w:val="a7"/>
        <w:numPr>
          <w:ilvl w:val="0"/>
          <w:numId w:val="16"/>
        </w:numPr>
        <w:spacing w:after="120"/>
        <w:ind w:leftChars="0"/>
      </w:pPr>
      <w:r w:rsidRPr="0080392F">
        <w:t xml:space="preserve">For a set of symbols of a slot that are indicated to a UE as downlink by </w:t>
      </w:r>
      <w:r w:rsidRPr="006C08D7">
        <w:rPr>
          <w:i/>
        </w:rPr>
        <w:t>tdd-UL-DL-ConfigurationCommon</w:t>
      </w:r>
      <w:r w:rsidRPr="0080392F">
        <w:t xml:space="preserve">, or </w:t>
      </w:r>
      <w:r w:rsidRPr="006C08D7">
        <w:rPr>
          <w:i/>
        </w:rPr>
        <w:t>tdd-UL-DL-ConfigurationDedicated</w:t>
      </w:r>
      <w:r w:rsidRPr="0080392F">
        <w:t>, the UE does not transmit PUSCH, PUCCH, PRACH, or SRS</w:t>
      </w:r>
      <w:r>
        <w:t xml:space="preserve"> </w:t>
      </w:r>
      <w:r w:rsidRPr="006C08D7">
        <w:rPr>
          <w:rFonts w:eastAsia="DengXian"/>
        </w:rPr>
        <w:t>when the PUSCH, PUCCH, PRACH, or SRS overlaps, even partially, with</w:t>
      </w:r>
      <w:r w:rsidRPr="0080392F">
        <w:t xml:space="preserve"> the set of symbols of the slot.</w:t>
      </w:r>
    </w:p>
    <w:p w14:paraId="77DDA8C4" w14:textId="77777777" w:rsidR="0085207F" w:rsidRPr="00E438C0" w:rsidRDefault="0085207F" w:rsidP="0085207F">
      <w:pPr>
        <w:pStyle w:val="maintext"/>
        <w:ind w:firstLine="440"/>
        <w:rPr>
          <w:lang w:val="en-US"/>
        </w:rPr>
      </w:pPr>
    </w:p>
    <w:p w14:paraId="0DA06623" w14:textId="026373C1" w:rsidR="0085207F" w:rsidRDefault="0085207F" w:rsidP="0085207F">
      <w:pPr>
        <w:pStyle w:val="maintext"/>
        <w:ind w:firstLine="440"/>
      </w:pPr>
      <w:r>
        <w:t xml:space="preserve">According to the above statement, </w:t>
      </w:r>
      <w:r>
        <w:rPr>
          <w:rFonts w:hint="eastAsia"/>
        </w:rPr>
        <w:t>U</w:t>
      </w:r>
      <w:r>
        <w:t xml:space="preserve">E drops the whole DL transmission if it collides with semi-static UL symbols and vice versa. Extending this principle to frequency domain in SBFD symbols, the following </w:t>
      </w:r>
      <w:r w:rsidR="00F70CEA">
        <w:t xml:space="preserve">operation </w:t>
      </w:r>
      <w:r>
        <w:t>can be considered:</w:t>
      </w:r>
    </w:p>
    <w:p w14:paraId="5D7AF4CD" w14:textId="77777777" w:rsidR="0085207F" w:rsidRDefault="0085207F" w:rsidP="0085207F">
      <w:pPr>
        <w:pStyle w:val="maintext"/>
        <w:numPr>
          <w:ilvl w:val="0"/>
          <w:numId w:val="10"/>
        </w:numPr>
        <w:ind w:firstLineChars="0"/>
      </w:pPr>
      <w:r>
        <w:t>Option A: UE does not receive a DL transmission if the DL transmission overlaps, even partially, with a UL subband (and potentially corresponding guard band(s)), and UE does not transmit a UL transmission if the UL transmission overlaps, even partially, with a DL subband (and potentially guard band(s)).</w:t>
      </w:r>
    </w:p>
    <w:p w14:paraId="2A4C00F8" w14:textId="3C2EA25C" w:rsidR="0085207F" w:rsidRDefault="0085207F" w:rsidP="0085207F">
      <w:pPr>
        <w:pStyle w:val="maintext"/>
        <w:ind w:firstLine="440"/>
      </w:pPr>
      <w:r>
        <w:rPr>
          <w:rFonts w:hint="eastAsia"/>
        </w:rPr>
        <w:t>W</w:t>
      </w:r>
      <w:r>
        <w:t xml:space="preserve">e think the above option may work as a baseline operation and suggest to consider it for the resource allocation discussion. However, based on the current categorization in Agreement #4, it is not clear which option covers Option A above. </w:t>
      </w:r>
      <w:r w:rsidR="00F70CEA">
        <w:t xml:space="preserve">In view that </w:t>
      </w:r>
      <w:r>
        <w:t>UE can anyway be scheduled DL (or UL) in a UL subband (or a DL subband), it may belong to Option 4, however, in our understanding dropping the whole scheduled DL or UL transmission is not the intention of Option 4</w:t>
      </w:r>
      <w:r w:rsidR="00F70CEA">
        <w:t xml:space="preserve"> (and Option 2, 3 as well)</w:t>
      </w:r>
      <w:r>
        <w:t xml:space="preserve">. </w:t>
      </w:r>
      <w:r w:rsidR="006C08D7">
        <w:t>We think this aspect needs</w:t>
      </w:r>
      <w:r>
        <w:t xml:space="preserve"> to be clarified</w:t>
      </w:r>
      <w:r w:rsidR="006C08D7">
        <w:t xml:space="preserve"> clearly for the future discussions</w:t>
      </w:r>
      <w:r>
        <w:t xml:space="preserve">. In </w:t>
      </w:r>
      <w:r w:rsidR="006C08D7">
        <w:t>this regard</w:t>
      </w:r>
      <w:r>
        <w:t xml:space="preserve">, the </w:t>
      </w:r>
      <w:r w:rsidR="006C08D7">
        <w:t xml:space="preserve">agreed </w:t>
      </w:r>
      <w:r>
        <w:t>option</w:t>
      </w:r>
      <w:r w:rsidR="006C08D7">
        <w:t xml:space="preserve">s, i.e., from </w:t>
      </w:r>
      <w:r w:rsidR="00F70CEA">
        <w:t xml:space="preserve">Option </w:t>
      </w:r>
      <w:r w:rsidR="006C08D7">
        <w:t xml:space="preserve">1 to </w:t>
      </w:r>
      <w:r w:rsidR="00F70CEA">
        <w:t xml:space="preserve">Option </w:t>
      </w:r>
      <w:r w:rsidR="006C08D7">
        <w:t>4,</w:t>
      </w:r>
      <w:r>
        <w:t xml:space="preserve"> </w:t>
      </w:r>
      <w:r w:rsidR="006C08D7">
        <w:t>can be recategorized as follows with the understanding that</w:t>
      </w:r>
      <w:r>
        <w:t xml:space="preserve"> Option A is considered as baseline</w:t>
      </w:r>
      <w:r w:rsidR="006C08D7">
        <w:t>:</w:t>
      </w:r>
    </w:p>
    <w:p w14:paraId="2C5D471E" w14:textId="4064FFFA" w:rsidR="006C08D7" w:rsidRDefault="006C08D7" w:rsidP="006C08D7">
      <w:pPr>
        <w:pStyle w:val="maintext"/>
        <w:numPr>
          <w:ilvl w:val="0"/>
          <w:numId w:val="10"/>
        </w:numPr>
        <w:ind w:firstLineChars="0"/>
      </w:pPr>
      <w:r>
        <w:rPr>
          <w:rFonts w:hint="eastAsia"/>
        </w:rPr>
        <w:t>O</w:t>
      </w:r>
      <w:r>
        <w:t>ption A: UE does not receive a DL transmission if the DL transmission overlaps, even partially, with a UL subband (and potentially corresponding guard band(s)), and UE does not transmit a UL transmission if the UL transmission overlaps, even partially, with a DL subband (and potentially guard band(s)).</w:t>
      </w:r>
    </w:p>
    <w:p w14:paraId="7DBD00B2" w14:textId="0826A1BB" w:rsidR="006C08D7" w:rsidRDefault="006C08D7" w:rsidP="006C08D7">
      <w:pPr>
        <w:pStyle w:val="maintext"/>
        <w:numPr>
          <w:ilvl w:val="0"/>
          <w:numId w:val="10"/>
        </w:numPr>
        <w:ind w:firstLineChars="0"/>
      </w:pPr>
      <w:r>
        <w:rPr>
          <w:rFonts w:hint="eastAsia"/>
        </w:rPr>
        <w:t>O</w:t>
      </w:r>
      <w:r>
        <w:t>ption B: If a DL transmission partially overlaps with a UL subband (and potentially corresponding guard band(s)), the UE can receive the non-overlapped DL transmission.</w:t>
      </w:r>
    </w:p>
    <w:p w14:paraId="200DAB1B" w14:textId="66056872" w:rsidR="006C08D7" w:rsidRDefault="006C08D7" w:rsidP="00D14BAB">
      <w:pPr>
        <w:pStyle w:val="maintext"/>
        <w:numPr>
          <w:ilvl w:val="0"/>
          <w:numId w:val="10"/>
        </w:numPr>
        <w:ind w:firstLineChars="0"/>
      </w:pPr>
      <w:r>
        <w:rPr>
          <w:rFonts w:hint="eastAsia"/>
        </w:rPr>
        <w:t>O</w:t>
      </w:r>
      <w:r>
        <w:t>ption C: If a UL transmission partially overlaps with a DL subband (and potentially corresponding guard band(s)), the UE can transmit the non-overlapped UL transmission.</w:t>
      </w:r>
    </w:p>
    <w:p w14:paraId="2CF1D512" w14:textId="77777777" w:rsidR="006C08D7" w:rsidRDefault="006C08D7" w:rsidP="0085207F">
      <w:pPr>
        <w:pStyle w:val="maintext"/>
        <w:ind w:firstLine="440"/>
      </w:pPr>
    </w:p>
    <w:p w14:paraId="40CDE5BD" w14:textId="6FC871A5" w:rsidR="0085207F" w:rsidRPr="00D14BAB" w:rsidRDefault="0085207F" w:rsidP="00D14BAB">
      <w:pPr>
        <w:pStyle w:val="maintext"/>
        <w:ind w:left="440" w:hangingChars="200" w:hanging="440"/>
        <w:rPr>
          <w:b/>
          <w:bCs/>
          <w:lang w:val="en-US"/>
        </w:rPr>
      </w:pPr>
      <w:r w:rsidRPr="00D14BAB">
        <w:rPr>
          <w:b/>
          <w:bCs/>
          <w:lang w:val="en-US"/>
        </w:rPr>
        <w:t>Proposal</w:t>
      </w:r>
      <w:r w:rsidR="006C08D7">
        <w:rPr>
          <w:b/>
          <w:bCs/>
          <w:lang w:val="en-US"/>
        </w:rPr>
        <w:t xml:space="preserve"> </w:t>
      </w:r>
      <w:r w:rsidR="007C45D1">
        <w:rPr>
          <w:b/>
          <w:bCs/>
          <w:lang w:val="en-US"/>
        </w:rPr>
        <w:t>1</w:t>
      </w:r>
      <w:r w:rsidR="003A6C52">
        <w:rPr>
          <w:b/>
          <w:bCs/>
          <w:lang w:val="en-US"/>
        </w:rPr>
        <w:t>1</w:t>
      </w:r>
      <w:r w:rsidR="006C08D7">
        <w:rPr>
          <w:b/>
          <w:bCs/>
          <w:lang w:val="en-US"/>
        </w:rPr>
        <w:t>.</w:t>
      </w:r>
      <w:r w:rsidRPr="00D14BAB">
        <w:rPr>
          <w:b/>
          <w:bCs/>
          <w:lang w:val="en-US"/>
        </w:rPr>
        <w:t xml:space="preserve"> Consider the following option</w:t>
      </w:r>
      <w:r w:rsidR="006C08D7">
        <w:rPr>
          <w:b/>
          <w:bCs/>
          <w:lang w:val="en-US"/>
        </w:rPr>
        <w:t>s</w:t>
      </w:r>
      <w:r w:rsidRPr="00D14BAB">
        <w:rPr>
          <w:b/>
          <w:bCs/>
          <w:lang w:val="en-US"/>
        </w:rPr>
        <w:t xml:space="preserve"> for SBFD aware UEs.</w:t>
      </w:r>
    </w:p>
    <w:p w14:paraId="66386F52" w14:textId="79EB5103" w:rsidR="006C08D7" w:rsidRPr="006C08D7" w:rsidRDefault="006C08D7" w:rsidP="00D14BAB">
      <w:pPr>
        <w:pStyle w:val="maintext"/>
        <w:numPr>
          <w:ilvl w:val="0"/>
          <w:numId w:val="17"/>
        </w:numPr>
        <w:ind w:firstLineChars="0"/>
        <w:rPr>
          <w:b/>
        </w:rPr>
      </w:pPr>
      <w:r w:rsidRPr="006C08D7">
        <w:rPr>
          <w:b/>
        </w:rPr>
        <w:t>Option A</w:t>
      </w:r>
      <w:r>
        <w:rPr>
          <w:b/>
        </w:rPr>
        <w:t xml:space="preserve"> (baseline)</w:t>
      </w:r>
      <w:r w:rsidRPr="006C08D7">
        <w:rPr>
          <w:b/>
        </w:rPr>
        <w:t>: UE does not receive a DL transmission if the DL transmission overlaps, even partially, with a UL subband (and potentially corresponding guard band(s)), and UE does not transmit a UL transmission if the UL transmission overlaps, even partially, with a DL subband (and potentially guard band(s)).</w:t>
      </w:r>
    </w:p>
    <w:p w14:paraId="1E139640" w14:textId="77777777" w:rsidR="006C08D7" w:rsidRPr="006C08D7" w:rsidRDefault="006C08D7" w:rsidP="00D14BAB">
      <w:pPr>
        <w:pStyle w:val="maintext"/>
        <w:numPr>
          <w:ilvl w:val="0"/>
          <w:numId w:val="17"/>
        </w:numPr>
        <w:ind w:firstLineChars="0"/>
        <w:rPr>
          <w:b/>
        </w:rPr>
      </w:pPr>
      <w:r w:rsidRPr="006C08D7">
        <w:rPr>
          <w:b/>
        </w:rPr>
        <w:t>Option B: If a DL transmission partially overlaps with a UL subband (and potentially corresponding guard band(s)), the UE can receive the non-overlapped DL transmission.</w:t>
      </w:r>
    </w:p>
    <w:p w14:paraId="35F34D9E" w14:textId="67ABF820" w:rsidR="0085207F" w:rsidRPr="006C08D7" w:rsidRDefault="006C08D7" w:rsidP="00D14BAB">
      <w:pPr>
        <w:pStyle w:val="maintext"/>
        <w:numPr>
          <w:ilvl w:val="0"/>
          <w:numId w:val="17"/>
        </w:numPr>
        <w:ind w:firstLineChars="0"/>
        <w:rPr>
          <w:b/>
        </w:rPr>
      </w:pPr>
      <w:r w:rsidRPr="006C08D7">
        <w:rPr>
          <w:b/>
        </w:rPr>
        <w:lastRenderedPageBreak/>
        <w:t>Option C: If a UL transmission partially overlaps with a DL subband (and potentially corresponding guard band(s)), the UE can transmit the non-overlapped UL transmission.</w:t>
      </w:r>
    </w:p>
    <w:p w14:paraId="3331AFB1" w14:textId="77777777" w:rsidR="00E53027" w:rsidRDefault="00E53027" w:rsidP="0085207F">
      <w:pPr>
        <w:pStyle w:val="maintext"/>
        <w:ind w:firstLine="440"/>
      </w:pPr>
    </w:p>
    <w:p w14:paraId="4BDB7DD2" w14:textId="43F88087" w:rsidR="00D96B93" w:rsidRPr="0085207F" w:rsidRDefault="009361E5">
      <w:pPr>
        <w:pStyle w:val="maintext"/>
        <w:ind w:firstLine="440"/>
      </w:pPr>
      <w:r>
        <w:fldChar w:fldCharType="begin"/>
      </w:r>
      <w:r>
        <w:instrText xml:space="preserve"> REF _Ref115440570 \h </w:instrText>
      </w:r>
      <w:r>
        <w:fldChar w:fldCharType="separate"/>
      </w:r>
      <w:r w:rsidR="00801098">
        <w:t xml:space="preserve">Figure </w:t>
      </w:r>
      <w:r w:rsidR="00801098">
        <w:rPr>
          <w:noProof/>
        </w:rPr>
        <w:t>5</w:t>
      </w:r>
      <w:r>
        <w:fldChar w:fldCharType="end"/>
      </w:r>
      <w:r>
        <w:t xml:space="preserve"> </w:t>
      </w:r>
      <w:r w:rsidR="006C08D7">
        <w:t xml:space="preserve">provides an example of </w:t>
      </w:r>
      <w:r w:rsidR="00F70CEA">
        <w:t xml:space="preserve">Option </w:t>
      </w:r>
      <w:r w:rsidR="006C08D7">
        <w:t xml:space="preserve">B (partial reception on DL transmission overlapping with UL subband). In </w:t>
      </w:r>
      <w:r w:rsidR="003949F9">
        <w:fldChar w:fldCharType="begin"/>
      </w:r>
      <w:r w:rsidR="003949F9">
        <w:instrText xml:space="preserve"> REF _Ref115440570 \h </w:instrText>
      </w:r>
      <w:r w:rsidR="003949F9">
        <w:fldChar w:fldCharType="separate"/>
      </w:r>
      <w:r w:rsidR="00801098">
        <w:t xml:space="preserve">Figure </w:t>
      </w:r>
      <w:r w:rsidR="00801098">
        <w:rPr>
          <w:noProof/>
        </w:rPr>
        <w:t>5</w:t>
      </w:r>
      <w:r w:rsidR="003949F9">
        <w:fldChar w:fldCharType="end"/>
      </w:r>
      <w:r w:rsidR="006C08D7">
        <w:t xml:space="preserve">, </w:t>
      </w:r>
      <w:r w:rsidR="00F70CEA">
        <w:t>a scheduled PDSCH</w:t>
      </w:r>
      <w:r w:rsidR="00794009">
        <w:t xml:space="preserve"> may overlap with </w:t>
      </w:r>
      <w:r w:rsidR="00F70CEA">
        <w:t xml:space="preserve">a </w:t>
      </w:r>
      <w:r w:rsidR="00794009">
        <w:t xml:space="preserve">UL subband (or guard band) in SBFD symbols. </w:t>
      </w:r>
      <w:r w:rsidR="00F70CEA">
        <w:t xml:space="preserve">Based on Option B, UE may still receive the PDSCH partially </w:t>
      </w:r>
      <w:r w:rsidR="003531C1">
        <w:t>on the two DL subbands, for example, by applying a rate matching around the UL subband (or guard band).</w:t>
      </w:r>
      <w:r w:rsidR="00F70CEA">
        <w:t xml:space="preserve"> </w:t>
      </w:r>
      <w:r w:rsidR="003531C1">
        <w:t>Similarly,</w:t>
      </w:r>
      <w:r w:rsidR="00A403FF">
        <w:t xml:space="preserve"> a CORESET (or a PDCCH MO) may overlap with a UL subband in SBFD symbols.</w:t>
      </w:r>
      <w:r w:rsidR="003531C1">
        <w:t xml:space="preserve"> </w:t>
      </w:r>
      <w:r w:rsidR="00794009">
        <w:t>Then, it may be clarified that the UE shall take the non-overlapped BD/CCE candidates only into account as the valid BD/CCE candidates for PDCCH reception in that PDCCH MO</w:t>
      </w:r>
      <w:r w:rsidR="00A403FF">
        <w:t xml:space="preserve"> (although this clarification may not exactly fall into Option B)</w:t>
      </w:r>
      <w:r w:rsidR="00794009">
        <w:t>.</w:t>
      </w:r>
    </w:p>
    <w:p w14:paraId="6745AE4C" w14:textId="14D637DF" w:rsidR="009361E5" w:rsidRDefault="009361E5" w:rsidP="009361E5">
      <w:pPr>
        <w:pStyle w:val="maintext"/>
        <w:keepNext/>
        <w:ind w:firstLineChars="0" w:firstLine="0"/>
        <w:jc w:val="center"/>
      </w:pPr>
      <w:r>
        <w:rPr>
          <w:noProof/>
        </w:rPr>
        <w:drawing>
          <wp:inline distT="0" distB="0" distL="0" distR="0" wp14:anchorId="3F84BB4B" wp14:editId="05D5BEAA">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96B3891" w14:textId="216139F3" w:rsidR="00133EEC" w:rsidRDefault="009361E5" w:rsidP="009361E5">
      <w:pPr>
        <w:pStyle w:val="a8"/>
        <w:spacing w:after="120"/>
        <w:jc w:val="center"/>
      </w:pPr>
      <w:bookmarkStart w:id="11" w:name="_Ref115440570"/>
      <w:r>
        <w:t xml:space="preserve">Figure </w:t>
      </w:r>
      <w:r w:rsidR="006414E6">
        <w:fldChar w:fldCharType="begin"/>
      </w:r>
      <w:r w:rsidR="006414E6">
        <w:instrText xml:space="preserve"> SEQ Figure \* ARA</w:instrText>
      </w:r>
      <w:r w:rsidR="006414E6">
        <w:instrText xml:space="preserve">BIC </w:instrText>
      </w:r>
      <w:r w:rsidR="006414E6">
        <w:fldChar w:fldCharType="separate"/>
      </w:r>
      <w:r w:rsidR="00801098">
        <w:rPr>
          <w:noProof/>
        </w:rPr>
        <w:t>5</w:t>
      </w:r>
      <w:r w:rsidR="006414E6">
        <w:rPr>
          <w:noProof/>
        </w:rPr>
        <w:fldChar w:fldCharType="end"/>
      </w:r>
      <w:bookmarkEnd w:id="11"/>
      <w:r>
        <w:t>.</w:t>
      </w:r>
      <w:r w:rsidRPr="009361E5">
        <w:t xml:space="preserve"> </w:t>
      </w:r>
      <w:r w:rsidRPr="00794009">
        <w:t xml:space="preserve">An example of valid DL reception in SBFD symbols based on </w:t>
      </w:r>
      <w:r>
        <w:t>O</w:t>
      </w:r>
      <w:r w:rsidRPr="00794009">
        <w:t>ption 2.</w:t>
      </w:r>
    </w:p>
    <w:p w14:paraId="3AE09473" w14:textId="77777777" w:rsidR="00793FED" w:rsidRDefault="00793FED" w:rsidP="00C60DBE">
      <w:pPr>
        <w:pStyle w:val="maintext"/>
        <w:ind w:firstLine="440"/>
      </w:pPr>
    </w:p>
    <w:p w14:paraId="4CFF883B" w14:textId="68F0EF4C" w:rsidR="00793FED" w:rsidRDefault="00793FED" w:rsidP="00050A4B">
      <w:pPr>
        <w:pStyle w:val="a8"/>
        <w:keepNext/>
        <w:spacing w:after="120"/>
      </w:pPr>
      <w:bookmarkStart w:id="12" w:name="_Ref127371470"/>
      <w:r>
        <w:t xml:space="preserve">Table </w:t>
      </w:r>
      <w:r w:rsidR="006414E6">
        <w:fldChar w:fldCharType="begin"/>
      </w:r>
      <w:r w:rsidR="006414E6">
        <w:instrText xml:space="preserve"> SEQ Table \* ARABIC </w:instrText>
      </w:r>
      <w:r w:rsidR="006414E6">
        <w:fldChar w:fldCharType="separate"/>
      </w:r>
      <w:r w:rsidR="00801098">
        <w:rPr>
          <w:noProof/>
        </w:rPr>
        <w:t>3</w:t>
      </w:r>
      <w:r w:rsidR="006414E6">
        <w:rPr>
          <w:noProof/>
        </w:rPr>
        <w:fldChar w:fldCharType="end"/>
      </w:r>
      <w:bookmarkEnd w:id="12"/>
      <w:r>
        <w:t xml:space="preserve">. </w:t>
      </w:r>
      <w:r w:rsidRPr="00793FED">
        <w:t>Agreements on DL reception and UL transmission for SBFD UEs</w:t>
      </w:r>
      <w:r>
        <w:t xml:space="preserve"> in </w:t>
      </w:r>
      <w:r>
        <w:fldChar w:fldCharType="begin"/>
      </w:r>
      <w:r>
        <w:instrText xml:space="preserve"> REF _Ref127286022 \r \h </w:instrText>
      </w:r>
      <w:r>
        <w:fldChar w:fldCharType="separate"/>
      </w:r>
      <w:r w:rsidR="00801098">
        <w:t>[2]</w:t>
      </w:r>
      <w:r>
        <w:fldChar w:fldCharType="end"/>
      </w:r>
      <w:r w:rsidR="007C45D1">
        <w:t xml:space="preserve">, </w:t>
      </w:r>
      <w:r w:rsidR="007C45D1">
        <w:fldChar w:fldCharType="begin"/>
      </w:r>
      <w:r w:rsidR="007C45D1">
        <w:instrText xml:space="preserve"> REF _Ref131496964 \r \h </w:instrText>
      </w:r>
      <w:r w:rsidR="007C45D1">
        <w:fldChar w:fldCharType="separate"/>
      </w:r>
      <w:r w:rsidR="00801098">
        <w:t>[3]</w:t>
      </w:r>
      <w:r w:rsidR="007C45D1">
        <w:fldChar w:fldCharType="end"/>
      </w:r>
      <w:r w:rsidR="00F3516C">
        <w:t xml:space="preserve">, </w:t>
      </w:r>
      <w:r w:rsidR="00F3516C">
        <w:fldChar w:fldCharType="begin"/>
      </w:r>
      <w:r w:rsidR="00F3516C">
        <w:instrText xml:space="preserve"> REF _Ref135038332 \r \h </w:instrText>
      </w:r>
      <w:r w:rsidR="00F3516C">
        <w:fldChar w:fldCharType="separate"/>
      </w:r>
      <w:r w:rsidR="00801098">
        <w:t>[4]</w:t>
      </w:r>
      <w:r w:rsidR="00F3516C">
        <w:fldChar w:fldCharType="end"/>
      </w:r>
      <w:r>
        <w:t>.</w:t>
      </w:r>
    </w:p>
    <w:tbl>
      <w:tblPr>
        <w:tblStyle w:val="a6"/>
        <w:tblW w:w="0" w:type="auto"/>
        <w:tblLook w:val="04A0" w:firstRow="1" w:lastRow="0" w:firstColumn="1" w:lastColumn="0" w:noHBand="0" w:noVBand="1"/>
      </w:tblPr>
      <w:tblGrid>
        <w:gridCol w:w="9736"/>
      </w:tblGrid>
      <w:tr w:rsidR="00793FED" w:rsidRPr="00E46A92" w14:paraId="6A624841" w14:textId="77777777" w:rsidTr="00793FED">
        <w:tc>
          <w:tcPr>
            <w:tcW w:w="9736" w:type="dxa"/>
          </w:tcPr>
          <w:p w14:paraId="46924061" w14:textId="0B771166" w:rsidR="00793FED" w:rsidRPr="00E46A92" w:rsidRDefault="00793FED" w:rsidP="00793FED">
            <w:pPr>
              <w:widowControl/>
              <w:wordWrap/>
              <w:autoSpaceDE/>
              <w:autoSpaceDN/>
              <w:spacing w:afterLines="0" w:after="0"/>
              <w:rPr>
                <w:rFonts w:ascii="Times" w:eastAsia="맑은 고딕" w:hAnsi="Times"/>
                <w:b/>
                <w:sz w:val="20"/>
                <w:szCs w:val="20"/>
                <w:highlight w:val="green"/>
                <w:lang w:val="en-GB"/>
              </w:rPr>
            </w:pPr>
            <w:r w:rsidRPr="00E46A92">
              <w:rPr>
                <w:rFonts w:ascii="Times" w:eastAsia="맑은 고딕" w:hAnsi="Times"/>
                <w:b/>
                <w:sz w:val="20"/>
                <w:szCs w:val="20"/>
                <w:highlight w:val="green"/>
                <w:lang w:val="en-GB"/>
              </w:rPr>
              <w:t>Agreement</w:t>
            </w:r>
            <w:r w:rsidR="00F3516C">
              <w:rPr>
                <w:rFonts w:ascii="Times" w:eastAsia="맑은 고딕" w:hAnsi="Times"/>
                <w:b/>
                <w:sz w:val="20"/>
                <w:szCs w:val="20"/>
                <w:highlight w:val="green"/>
                <w:lang w:val="en-GB"/>
              </w:rPr>
              <w:t>#1</w:t>
            </w:r>
          </w:p>
          <w:p w14:paraId="73BC997C" w14:textId="77777777" w:rsidR="00793FED" w:rsidRPr="00E46A92" w:rsidRDefault="00793FED" w:rsidP="00793FED">
            <w:pPr>
              <w:widowControl/>
              <w:wordWrap/>
              <w:autoSpaceDE/>
              <w:autoSpaceDN/>
              <w:spacing w:afterLines="0" w:after="0"/>
              <w:jc w:val="left"/>
              <w:rPr>
                <w:rFonts w:ascii="Times" w:eastAsia="맑은 고딕" w:hAnsi="Times"/>
                <w:sz w:val="20"/>
                <w:szCs w:val="20"/>
                <w:lang w:val="en-GB"/>
              </w:rPr>
            </w:pPr>
            <w:r w:rsidRPr="00E46A92">
              <w:rPr>
                <w:rFonts w:ascii="Times" w:eastAsia="맑은 고딕" w:hAnsi="Times"/>
                <w:sz w:val="20"/>
                <w:szCs w:val="20"/>
                <w:lang w:val="en-GB"/>
              </w:rPr>
              <w:t>Study impact and potential enhancements for UL transmissions and DL receptions across SBFD symbols and non-SBFD symbols, including at least the following:</w:t>
            </w:r>
          </w:p>
          <w:p w14:paraId="2559187E"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PDCCH, scheduled/configured PUCCH/PUSCH/PDSCH, without repetition in SBFD symbols and non-SBFD symbols</w:t>
            </w:r>
          </w:p>
          <w:p w14:paraId="660D69B8"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Scheduled/configured SRS/CSI-RS in SBFD symbols and non-SBFD symbols</w:t>
            </w:r>
          </w:p>
          <w:p w14:paraId="2B9DB0C8"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Scheduled/configured TBoMS across SBFD symbols and non-SBFD symbols with or without repetition</w:t>
            </w:r>
          </w:p>
          <w:p w14:paraId="5B93A293"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Multi-PUSCH/PDSCH scheduled by a single DCI in SBFD symbols and non-SBFD symbols</w:t>
            </w:r>
          </w:p>
          <w:p w14:paraId="49D0CAE7"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Scheduled/configured PDSCH/PUSCH/PUCCH with repetitions across SBFD symbols and non-SBFD symbols</w:t>
            </w:r>
          </w:p>
          <w:p w14:paraId="6A04D02A" w14:textId="77777777" w:rsidR="00793FED" w:rsidRPr="00E46A92" w:rsidRDefault="00793FED" w:rsidP="00793FED">
            <w:pPr>
              <w:widowControl/>
              <w:wordWrap/>
              <w:autoSpaceDE/>
              <w:autoSpaceDN/>
              <w:spacing w:afterLines="0" w:after="0"/>
              <w:jc w:val="left"/>
              <w:rPr>
                <w:rFonts w:ascii="Times" w:eastAsia="맑은 고딕" w:hAnsi="Times"/>
                <w:sz w:val="20"/>
                <w:szCs w:val="20"/>
                <w:lang w:val="en-GB"/>
              </w:rPr>
            </w:pPr>
            <w:r w:rsidRPr="00E46A92">
              <w:rPr>
                <w:rFonts w:ascii="Times" w:eastAsia="맑은 고딕" w:hAnsi="Times"/>
                <w:sz w:val="20"/>
                <w:szCs w:val="20"/>
                <w:lang w:val="en-GB"/>
              </w:rPr>
              <w:t>Note: Inter-slot/intra-slot/inter-repetition/inter-group frequency hopping with DMRS bundling of PUSCH/PUCCH, if applicable, is considered.</w:t>
            </w:r>
          </w:p>
          <w:p w14:paraId="55B2C9B3" w14:textId="77777777" w:rsidR="00793FED" w:rsidRPr="00E46A92" w:rsidRDefault="00793FED" w:rsidP="00793FED">
            <w:pPr>
              <w:widowControl/>
              <w:wordWrap/>
              <w:autoSpaceDE/>
              <w:autoSpaceDN/>
              <w:spacing w:afterLines="0" w:after="0"/>
              <w:jc w:val="left"/>
              <w:rPr>
                <w:rFonts w:ascii="Times" w:eastAsia="맑은 고딕" w:hAnsi="Times"/>
                <w:sz w:val="20"/>
                <w:szCs w:val="20"/>
                <w:lang w:val="en-GB"/>
              </w:rPr>
            </w:pPr>
            <w:r w:rsidRPr="00E46A92">
              <w:rPr>
                <w:rFonts w:ascii="Times" w:eastAsia="맑은 고딕" w:hAnsi="Times"/>
                <w:sz w:val="20"/>
                <w:szCs w:val="20"/>
                <w:lang w:val="en-GB"/>
              </w:rPr>
              <w:t>Examples of potential enhancements include:</w:t>
            </w:r>
          </w:p>
          <w:p w14:paraId="46F0CE30" w14:textId="77777777" w:rsidR="00793FED" w:rsidRPr="00E46A92"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sz w:val="20"/>
                <w:szCs w:val="20"/>
                <w:lang w:val="en-GB"/>
              </w:rPr>
            </w:pPr>
            <w:r w:rsidRPr="00E46A92">
              <w:rPr>
                <w:rFonts w:eastAsia="맑은 고딕"/>
                <w:sz w:val="20"/>
                <w:szCs w:val="20"/>
                <w:lang w:val="en-GB"/>
              </w:rPr>
              <w:t>Resource allocation in frequency domain including frequency hopping</w:t>
            </w:r>
          </w:p>
          <w:p w14:paraId="1F22F270" w14:textId="77777777" w:rsidR="00793FED" w:rsidRPr="00E46A92"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sz w:val="20"/>
                <w:szCs w:val="20"/>
                <w:lang w:val="en-GB"/>
              </w:rPr>
            </w:pPr>
            <w:r w:rsidRPr="00E46A92">
              <w:rPr>
                <w:rFonts w:eastAsia="맑은 고딕"/>
                <w:sz w:val="20"/>
                <w:szCs w:val="20"/>
                <w:lang w:val="en-GB"/>
              </w:rPr>
              <w:t>Resource allocation in time domain</w:t>
            </w:r>
          </w:p>
          <w:p w14:paraId="1ABB74DA" w14:textId="77777777" w:rsidR="00793FED" w:rsidRPr="00E46A92"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sz w:val="20"/>
                <w:szCs w:val="20"/>
                <w:lang w:val="en-GB"/>
              </w:rPr>
            </w:pPr>
            <w:r w:rsidRPr="00E46A92">
              <w:rPr>
                <w:rFonts w:eastAsia="맑은 고딕"/>
                <w:sz w:val="20"/>
                <w:szCs w:val="20"/>
                <w:lang w:val="en-GB"/>
              </w:rPr>
              <w:t>Power domain</w:t>
            </w:r>
          </w:p>
          <w:p w14:paraId="247E9195" w14:textId="77777777" w:rsidR="00793FED" w:rsidRPr="00E46A92"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sz w:val="20"/>
                <w:szCs w:val="20"/>
                <w:lang w:val="en-GB"/>
              </w:rPr>
            </w:pPr>
            <w:r w:rsidRPr="00E46A92">
              <w:rPr>
                <w:rFonts w:eastAsia="맑은 고딕"/>
                <w:sz w:val="20"/>
                <w:szCs w:val="20"/>
                <w:lang w:val="en-GB"/>
              </w:rPr>
              <w:t xml:space="preserve">Spatial domain </w:t>
            </w:r>
          </w:p>
          <w:p w14:paraId="327BBED0" w14:textId="77777777" w:rsidR="00793FED" w:rsidRPr="00E46A92" w:rsidRDefault="00793FED" w:rsidP="00050A4B">
            <w:pPr>
              <w:widowControl/>
              <w:tabs>
                <w:tab w:val="left" w:pos="0"/>
              </w:tabs>
              <w:wordWrap/>
              <w:autoSpaceDE/>
              <w:autoSpaceDN/>
              <w:spacing w:afterLines="0" w:after="0"/>
              <w:jc w:val="left"/>
              <w:rPr>
                <w:rFonts w:ascii="Times" w:eastAsia="맑은 고딕" w:hAnsi="Times"/>
                <w:kern w:val="2"/>
                <w:sz w:val="20"/>
                <w:szCs w:val="20"/>
                <w:lang w:val="en-GB"/>
              </w:rPr>
            </w:pPr>
            <w:r w:rsidRPr="00E46A92">
              <w:rPr>
                <w:rFonts w:ascii="Times" w:eastAsia="맑은 고딕" w:hAnsi="Times"/>
                <w:kern w:val="2"/>
                <w:sz w:val="20"/>
                <w:szCs w:val="20"/>
                <w:lang w:val="en-GB"/>
              </w:rPr>
              <w:t xml:space="preserve">FFS: If the </w:t>
            </w:r>
            <w:r w:rsidRPr="00E46A92">
              <w:rPr>
                <w:rFonts w:ascii="Times" w:eastAsia="맑은 고딕" w:hAnsi="Times"/>
                <w:kern w:val="2"/>
                <w:sz w:val="20"/>
                <w:szCs w:val="20"/>
                <w:lang w:val="en-GB" w:eastAsia="en-US"/>
              </w:rPr>
              <w:t>PUCCH/PUSCH/PDSCH</w:t>
            </w:r>
            <w:r w:rsidRPr="00E46A92">
              <w:rPr>
                <w:rFonts w:ascii="Times" w:eastAsia="맑은 고딕" w:hAnsi="Times"/>
                <w:kern w:val="2"/>
                <w:sz w:val="20"/>
                <w:szCs w:val="20"/>
                <w:lang w:val="en-GB"/>
              </w:rPr>
              <w:t>/PDCCH can be mapped to SBFD and non-SBFD in the same slot if configured.</w:t>
            </w:r>
          </w:p>
          <w:p w14:paraId="3F526D9D" w14:textId="6657E003" w:rsidR="00993E18" w:rsidRPr="00E46A92" w:rsidRDefault="00993E18" w:rsidP="00050A4B">
            <w:pPr>
              <w:widowControl/>
              <w:tabs>
                <w:tab w:val="left" w:pos="0"/>
              </w:tabs>
              <w:wordWrap/>
              <w:autoSpaceDE/>
              <w:autoSpaceDN/>
              <w:spacing w:afterLines="0" w:after="0"/>
              <w:jc w:val="left"/>
              <w:rPr>
                <w:rFonts w:ascii="Times" w:eastAsia="SimSun" w:hAnsi="Times"/>
                <w:sz w:val="20"/>
                <w:szCs w:val="20"/>
              </w:rPr>
            </w:pPr>
          </w:p>
          <w:p w14:paraId="05C5AC16" w14:textId="35B11611" w:rsidR="00993E18" w:rsidRPr="00E46A92" w:rsidRDefault="00993E18" w:rsidP="00993E18">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F3516C">
              <w:rPr>
                <w:rFonts w:ascii="Times" w:eastAsia="맑은 고딕" w:hAnsi="Times" w:cs="Times"/>
                <w:b/>
                <w:sz w:val="20"/>
                <w:szCs w:val="20"/>
                <w:highlight w:val="green"/>
                <w:lang w:val="en-GB"/>
              </w:rPr>
              <w:t>#2</w:t>
            </w:r>
          </w:p>
          <w:p w14:paraId="0B678463" w14:textId="77777777" w:rsidR="00993E18" w:rsidRPr="00E46A92" w:rsidRDefault="00993E18" w:rsidP="00993E18">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UL transmissions and DL receptions across SBFD symbols and non-SBFD symbols in different slots (each transmission/reception within a slot has either all SBFD or all non-SBFD symbols)</w:t>
            </w:r>
          </w:p>
          <w:p w14:paraId="1D4E8CE1"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Study the following options for SBFD-aware UEs:</w:t>
            </w:r>
          </w:p>
          <w:p w14:paraId="697F4F14"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Option 1: The transmissions/receptions are restricted to SBFD symbols only or non-SBFD symbols only</w:t>
            </w:r>
          </w:p>
          <w:p w14:paraId="5409AD12"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Option 2: The transmissions/receptions can be in SBFD symbols and non-SBFD symbols</w:t>
            </w:r>
          </w:p>
          <w:p w14:paraId="12418095"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UL transmissions and DL receptions across SBFD symbols and non-SBFD symbols include the following:</w:t>
            </w:r>
          </w:p>
          <w:p w14:paraId="75EE7CF6"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lastRenderedPageBreak/>
              <w:t>PDSCH/PUSCH/PUCCH repetitions</w:t>
            </w:r>
          </w:p>
          <w:p w14:paraId="593CE958"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SPS PDSCH/CG PUSCH</w:t>
            </w:r>
          </w:p>
          <w:p w14:paraId="10D0B81A"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TBoMS</w:t>
            </w:r>
          </w:p>
          <w:p w14:paraId="32337CD6"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Multi-PUSCH/PDSCH scheduled by a single DCI</w:t>
            </w:r>
          </w:p>
          <w:p w14:paraId="7C48EAD7"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Periodic/semi-persistent SRS/CSI-RS/PUCCH</w:t>
            </w:r>
          </w:p>
          <w:p w14:paraId="146636CA"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PDCCH</w:t>
            </w:r>
          </w:p>
          <w:p w14:paraId="41B0A53D" w14:textId="77777777" w:rsidR="00993E18" w:rsidRPr="00E46A92" w:rsidRDefault="00993E18" w:rsidP="00050A4B">
            <w:pPr>
              <w:widowControl/>
              <w:tabs>
                <w:tab w:val="left" w:pos="0"/>
              </w:tabs>
              <w:wordWrap/>
              <w:autoSpaceDE/>
              <w:autoSpaceDN/>
              <w:spacing w:afterLines="0" w:after="0"/>
              <w:jc w:val="left"/>
              <w:rPr>
                <w:rFonts w:ascii="Times" w:eastAsia="SimSun" w:hAnsi="Times"/>
                <w:sz w:val="20"/>
                <w:szCs w:val="20"/>
              </w:rPr>
            </w:pPr>
          </w:p>
          <w:p w14:paraId="78FA1440" w14:textId="06909075" w:rsidR="00993E18" w:rsidRPr="00E46A92" w:rsidRDefault="00993E18" w:rsidP="00993E18">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F3516C">
              <w:rPr>
                <w:rFonts w:ascii="Times" w:eastAsia="맑은 고딕" w:hAnsi="Times" w:cs="Times"/>
                <w:b/>
                <w:sz w:val="20"/>
                <w:szCs w:val="20"/>
                <w:highlight w:val="green"/>
                <w:lang w:val="en-GB"/>
              </w:rPr>
              <w:t>#3</w:t>
            </w:r>
          </w:p>
          <w:p w14:paraId="2CE7E5F2" w14:textId="77777777" w:rsidR="00993E18" w:rsidRPr="00E46A92" w:rsidRDefault="00993E18" w:rsidP="00993E18">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Study at least the followings for SRS, PUCCH and PUSCH on SBFD symbols and non-SBFD symbols in different slots:</w:t>
            </w:r>
          </w:p>
          <w:p w14:paraId="576D30C8" w14:textId="77777777" w:rsidR="00993E18" w:rsidRPr="00E46A92" w:rsidRDefault="00993E18" w:rsidP="00993E18">
            <w:pPr>
              <w:widowControl/>
              <w:numPr>
                <w:ilvl w:val="1"/>
                <w:numId w:val="32"/>
              </w:numPr>
              <w:suppressAutoHyphens/>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Whether/how to have separate resources </w:t>
            </w:r>
          </w:p>
          <w:p w14:paraId="12F54785" w14:textId="77777777" w:rsidR="00993E18" w:rsidRPr="00E46A92" w:rsidRDefault="00993E18" w:rsidP="00993E18">
            <w:pPr>
              <w:widowControl/>
              <w:numPr>
                <w:ilvl w:val="1"/>
                <w:numId w:val="32"/>
              </w:numPr>
              <w:suppressAutoHyphens/>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Whether/how to have separate FH parameters</w:t>
            </w:r>
          </w:p>
          <w:p w14:paraId="66C56B24" w14:textId="77777777" w:rsidR="00993E18" w:rsidRPr="00E46A92" w:rsidRDefault="00993E18" w:rsidP="00993E18">
            <w:pPr>
              <w:widowControl/>
              <w:numPr>
                <w:ilvl w:val="1"/>
                <w:numId w:val="32"/>
              </w:numPr>
              <w:suppressAutoHyphens/>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Whether/how to have separate UL power control parameters </w:t>
            </w:r>
          </w:p>
          <w:p w14:paraId="3EAC3C43" w14:textId="77777777" w:rsidR="00993E18" w:rsidRPr="00E46A92" w:rsidRDefault="00993E18" w:rsidP="00993E18">
            <w:pPr>
              <w:widowControl/>
              <w:numPr>
                <w:ilvl w:val="1"/>
                <w:numId w:val="32"/>
              </w:numPr>
              <w:suppressAutoHyphens/>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Whether/how to have separate beam/spatial relation </w:t>
            </w:r>
          </w:p>
          <w:p w14:paraId="7090BDAA" w14:textId="77777777" w:rsidR="00993E18" w:rsidRPr="00E46A92" w:rsidRDefault="00993E18" w:rsidP="00993E18">
            <w:pPr>
              <w:widowControl/>
              <w:wordWrap/>
              <w:autoSpaceDE/>
              <w:autoSpaceDN/>
              <w:spacing w:afterLines="0" w:after="0"/>
              <w:jc w:val="left"/>
              <w:rPr>
                <w:rFonts w:ascii="Times" w:eastAsia="바탕" w:hAnsi="Times"/>
                <w:sz w:val="20"/>
                <w:szCs w:val="20"/>
                <w:lang w:val="en-GB"/>
              </w:rPr>
            </w:pPr>
          </w:p>
          <w:p w14:paraId="32DF15CF" w14:textId="0B874919" w:rsidR="00BD2E2F" w:rsidRPr="00E46A92" w:rsidRDefault="00BD2E2F" w:rsidP="00BD2E2F">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F3516C">
              <w:rPr>
                <w:rFonts w:ascii="Times" w:eastAsia="맑은 고딕" w:hAnsi="Times" w:cs="Times"/>
                <w:b/>
                <w:sz w:val="20"/>
                <w:szCs w:val="20"/>
                <w:highlight w:val="green"/>
                <w:lang w:val="en-GB"/>
              </w:rPr>
              <w:t>#4</w:t>
            </w:r>
          </w:p>
          <w:p w14:paraId="33546AD6" w14:textId="77777777" w:rsidR="00BD2E2F" w:rsidRPr="00E46A92" w:rsidRDefault="00BD2E2F" w:rsidP="00BD2E2F">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For SBFD-aware UEs, study the at least following options for </w:t>
            </w:r>
            <w:r w:rsidRPr="00E46A92">
              <w:rPr>
                <w:rFonts w:ascii="Times" w:eastAsia="Microsoft YaHei" w:hAnsi="Times" w:cs="Times"/>
                <w:sz w:val="20"/>
                <w:szCs w:val="20"/>
                <w:lang w:val="en-GB"/>
              </w:rPr>
              <w:t>resource allocation in frequency-domain</w:t>
            </w:r>
            <w:r w:rsidRPr="00E46A92">
              <w:rPr>
                <w:rFonts w:ascii="Times" w:eastAsia="맑은 고딕" w:hAnsi="Times" w:cs="Times"/>
                <w:sz w:val="20"/>
                <w:szCs w:val="20"/>
                <w:lang w:val="en-GB"/>
              </w:rPr>
              <w:t xml:space="preserve"> in case of unaligned boundaries between RBG </w:t>
            </w:r>
            <w:r w:rsidRPr="00E46A92">
              <w:rPr>
                <w:rFonts w:ascii="Times" w:eastAsia="Microsoft YaHei" w:hAnsi="Times" w:cs="Times"/>
                <w:sz w:val="20"/>
                <w:szCs w:val="20"/>
                <w:lang w:val="en-GB"/>
              </w:rPr>
              <w:t>and SBFD subbands</w:t>
            </w:r>
            <w:r w:rsidRPr="00E46A92">
              <w:rPr>
                <w:rFonts w:ascii="Times" w:eastAsia="맑은 고딕" w:hAnsi="Times" w:cs="Times"/>
                <w:sz w:val="20"/>
                <w:szCs w:val="20"/>
                <w:lang w:val="en-GB"/>
              </w:rPr>
              <w:t>. For an RBG that overlaps the subband boundary,</w:t>
            </w:r>
          </w:p>
          <w:p w14:paraId="48936168"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1: </w:t>
            </w:r>
          </w:p>
          <w:p w14:paraId="590CA3D1"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Part of the DL RBG inside the DL subband can be used</w:t>
            </w:r>
          </w:p>
          <w:p w14:paraId="54F56097"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Part of the UL RBG inside the UL subband can be used</w:t>
            </w:r>
          </w:p>
          <w:p w14:paraId="64876EA0"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2: </w:t>
            </w:r>
          </w:p>
          <w:p w14:paraId="3AABCDF0"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Part of the DL RBG inside the DL subband cannot be used</w:t>
            </w:r>
          </w:p>
          <w:p w14:paraId="6C08338C"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Part of the UL RBG inside the UL subband cannot be used</w:t>
            </w:r>
          </w:p>
          <w:p w14:paraId="11AE6704" w14:textId="77777777" w:rsidR="00BD2E2F" w:rsidRPr="00E46A92" w:rsidRDefault="00BD2E2F" w:rsidP="00BD2E2F">
            <w:pPr>
              <w:widowControl/>
              <w:numPr>
                <w:ilvl w:val="0"/>
                <w:numId w:val="33"/>
              </w:numPr>
              <w:tabs>
                <w:tab w:val="left" w:pos="0"/>
              </w:tabs>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FFS: The part of the RBG outside.</w:t>
            </w:r>
          </w:p>
          <w:p w14:paraId="2C796A14" w14:textId="77777777" w:rsidR="00993E18" w:rsidRDefault="00993E18" w:rsidP="00050A4B">
            <w:pPr>
              <w:widowControl/>
              <w:tabs>
                <w:tab w:val="left" w:pos="0"/>
              </w:tabs>
              <w:wordWrap/>
              <w:autoSpaceDE/>
              <w:autoSpaceDN/>
              <w:spacing w:afterLines="0" w:after="0"/>
              <w:jc w:val="left"/>
              <w:rPr>
                <w:rFonts w:ascii="Times" w:eastAsia="SimSun" w:hAnsi="Times"/>
                <w:sz w:val="20"/>
                <w:szCs w:val="20"/>
              </w:rPr>
            </w:pPr>
          </w:p>
          <w:p w14:paraId="20FF7EB9" w14:textId="466157E8" w:rsidR="00F3516C" w:rsidRPr="00F3516C" w:rsidRDefault="00F3516C" w:rsidP="00F3516C">
            <w:pPr>
              <w:widowControl/>
              <w:wordWrap/>
              <w:autoSpaceDE/>
              <w:autoSpaceDN/>
              <w:spacing w:afterLines="0" w:after="0"/>
              <w:jc w:val="left"/>
              <w:rPr>
                <w:rFonts w:ascii="Times" w:eastAsia="맑은 고딕" w:hAnsi="Times" w:cs="Times"/>
                <w:b/>
                <w:sz w:val="20"/>
                <w:szCs w:val="24"/>
                <w:lang w:val="en-GB"/>
              </w:rPr>
            </w:pPr>
            <w:r w:rsidRPr="00F3516C">
              <w:rPr>
                <w:rFonts w:ascii="Times" w:eastAsia="맑은 고딕" w:hAnsi="Times" w:cs="Times"/>
                <w:b/>
                <w:sz w:val="20"/>
                <w:szCs w:val="24"/>
                <w:lang w:val="en-GB"/>
              </w:rPr>
              <w:t>Conclusion</w:t>
            </w:r>
            <w:r>
              <w:rPr>
                <w:rFonts w:ascii="Times" w:eastAsia="맑은 고딕" w:hAnsi="Times" w:cs="Times"/>
                <w:b/>
                <w:sz w:val="20"/>
                <w:szCs w:val="24"/>
                <w:lang w:val="en-GB"/>
              </w:rPr>
              <w:t>#1</w:t>
            </w:r>
          </w:p>
          <w:p w14:paraId="04AD541B" w14:textId="77777777" w:rsidR="00F3516C" w:rsidRPr="00F3516C" w:rsidRDefault="00F3516C" w:rsidP="00F3516C">
            <w:pPr>
              <w:widowControl/>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 xml:space="preserve">For the two options agreed in RAN1#112 for </w:t>
            </w:r>
            <w:r w:rsidRPr="00F3516C">
              <w:rPr>
                <w:rFonts w:ascii="Times" w:eastAsia="맑은 고딕" w:hAnsi="Times"/>
                <w:sz w:val="20"/>
                <w:szCs w:val="24"/>
                <w:lang w:val="en-GB" w:eastAsia="en-US"/>
              </w:rPr>
              <w:t>UL transmissions and DL receptions across SBFD symbols and non-SBFD symbols in different slots (each transmission/reception within a slot has either all SBFD or all non-SBFD symbols)</w:t>
            </w:r>
            <w:r w:rsidRPr="00F3516C">
              <w:rPr>
                <w:rFonts w:ascii="Times" w:eastAsia="맑은 고딕" w:hAnsi="Times"/>
                <w:sz w:val="20"/>
                <w:szCs w:val="24"/>
                <w:lang w:val="en-GB"/>
              </w:rPr>
              <w:t>, the following observations are agreed.</w:t>
            </w:r>
          </w:p>
          <w:p w14:paraId="08803B92"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3A7A0683"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The frequency resources, power control and beam/spatial relation for all the transmission/reception occasions can be the same for Option 1 but may be different for Option 2</w:t>
            </w:r>
            <w:r w:rsidRPr="00F3516C">
              <w:rPr>
                <w:rFonts w:ascii="Times" w:eastAsia="맑은 고딕" w:hAnsi="Times" w:hint="eastAsia"/>
                <w:sz w:val="20"/>
                <w:szCs w:val="24"/>
                <w:lang w:val="en-GB"/>
              </w:rPr>
              <w:t>. If different</w:t>
            </w:r>
            <w:r w:rsidRPr="00F3516C">
              <w:rPr>
                <w:rFonts w:ascii="Times" w:eastAsia="맑은 고딕" w:hAnsi="Times"/>
                <w:sz w:val="20"/>
                <w:szCs w:val="24"/>
                <w:lang w:val="en-GB"/>
              </w:rPr>
              <w:t xml:space="preserve">, </w:t>
            </w:r>
            <w:r w:rsidRPr="00F3516C">
              <w:rPr>
                <w:rFonts w:ascii="Times" w:eastAsia="맑은 고딕" w:hAnsi="Times" w:hint="eastAsia"/>
                <w:sz w:val="20"/>
                <w:szCs w:val="24"/>
                <w:lang w:val="en-GB"/>
              </w:rPr>
              <w:t>it may</w:t>
            </w:r>
            <w:r w:rsidRPr="00F3516C">
              <w:rPr>
                <w:rFonts w:ascii="Times" w:eastAsia="맑은 고딕" w:hAnsi="Times"/>
                <w:sz w:val="20"/>
                <w:szCs w:val="24"/>
                <w:lang w:val="en-GB"/>
              </w:rPr>
              <w:t xml:space="preserve"> require additional specification efforts.</w:t>
            </w:r>
          </w:p>
          <w:p w14:paraId="7658AB73"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 xml:space="preserve">Option 1 </w:t>
            </w:r>
            <w:r w:rsidRPr="00F3516C">
              <w:rPr>
                <w:rFonts w:ascii="Times" w:eastAsia="맑은 고딕" w:hAnsi="Times"/>
                <w:szCs w:val="28"/>
                <w:lang w:val="en-GB"/>
              </w:rPr>
              <w:t xml:space="preserve">may or may not </w:t>
            </w:r>
            <w:r w:rsidRPr="00F3516C">
              <w:rPr>
                <w:rFonts w:ascii="Times" w:eastAsia="맑은 고딕" w:hAnsi="Times"/>
                <w:sz w:val="20"/>
                <w:szCs w:val="24"/>
                <w:lang w:val="en-GB"/>
              </w:rPr>
              <w:t>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42B64F24" w14:textId="77777777" w:rsidR="00F3516C" w:rsidRPr="00F3516C" w:rsidRDefault="00F3516C" w:rsidP="00F3516C">
            <w:pPr>
              <w:widowControl/>
              <w:wordWrap/>
              <w:autoSpaceDE/>
              <w:autoSpaceDN/>
              <w:spacing w:afterLines="0" w:after="0"/>
              <w:jc w:val="left"/>
              <w:rPr>
                <w:rFonts w:ascii="Times" w:eastAsia="바탕" w:hAnsi="Times"/>
                <w:sz w:val="20"/>
                <w:szCs w:val="24"/>
                <w:lang w:val="en-GB"/>
              </w:rPr>
            </w:pPr>
          </w:p>
          <w:p w14:paraId="44F5FA80" w14:textId="13F05DA7" w:rsidR="00F3516C" w:rsidRPr="00F3516C" w:rsidRDefault="00F3516C" w:rsidP="00F3516C">
            <w:pPr>
              <w:widowControl/>
              <w:wordWrap/>
              <w:autoSpaceDE/>
              <w:autoSpaceDN/>
              <w:spacing w:afterLines="0" w:after="0"/>
              <w:jc w:val="left"/>
              <w:rPr>
                <w:rFonts w:ascii="Times" w:eastAsia="맑은 고딕" w:hAnsi="Times" w:cs="Times"/>
                <w:b/>
                <w:bCs/>
                <w:sz w:val="20"/>
                <w:szCs w:val="21"/>
              </w:rPr>
            </w:pPr>
            <w:r w:rsidRPr="00F3516C">
              <w:rPr>
                <w:rFonts w:ascii="Times" w:eastAsia="바탕" w:hAnsi="Times" w:cs="Times"/>
                <w:b/>
                <w:bCs/>
                <w:sz w:val="20"/>
                <w:szCs w:val="24"/>
                <w:lang w:val="en-GB"/>
              </w:rPr>
              <w:t>Conclusion</w:t>
            </w:r>
            <w:r>
              <w:rPr>
                <w:rFonts w:ascii="Times" w:eastAsia="바탕" w:hAnsi="Times" w:cs="Times"/>
                <w:b/>
                <w:bCs/>
                <w:sz w:val="20"/>
                <w:szCs w:val="24"/>
                <w:lang w:val="en-GB"/>
              </w:rPr>
              <w:t>#2</w:t>
            </w:r>
          </w:p>
          <w:p w14:paraId="2B97E7AE" w14:textId="77777777" w:rsidR="00F3516C" w:rsidRPr="00F3516C" w:rsidRDefault="00F3516C" w:rsidP="00F3516C">
            <w:pPr>
              <w:widowControl/>
              <w:wordWrap/>
              <w:autoSpaceDE/>
              <w:autoSpaceDN/>
              <w:spacing w:afterLines="0" w:after="0"/>
              <w:jc w:val="left"/>
              <w:rPr>
                <w:rFonts w:ascii="Times" w:eastAsia="바탕" w:hAnsi="Times" w:cs="Times"/>
                <w:sz w:val="20"/>
                <w:szCs w:val="24"/>
                <w:lang w:val="en-GB"/>
              </w:rPr>
            </w:pPr>
            <w:r w:rsidRPr="00F3516C">
              <w:rPr>
                <w:rFonts w:ascii="Times" w:eastAsia="바탕" w:hAnsi="Times" w:cs="Times"/>
                <w:sz w:val="20"/>
                <w:szCs w:val="24"/>
                <w:lang w:val="en-GB"/>
              </w:rPr>
              <w:t>Time misalignment at gNB between UL receptions and DL transmissions due to configuration of non-zero N</w:t>
            </w:r>
            <w:r w:rsidRPr="00F3516C">
              <w:rPr>
                <w:rFonts w:ascii="Times" w:eastAsia="바탕" w:hAnsi="Times" w:cs="Times"/>
                <w:sz w:val="20"/>
                <w:szCs w:val="24"/>
                <w:vertAlign w:val="subscript"/>
                <w:lang w:val="en-GB"/>
              </w:rPr>
              <w:t xml:space="preserve">TA,offset </w:t>
            </w:r>
            <w:r w:rsidRPr="00F3516C">
              <w:rPr>
                <w:rFonts w:ascii="Times" w:eastAsia="바탕" w:hAnsi="Times" w:cs="Times"/>
                <w:sz w:val="20"/>
                <w:szCs w:val="24"/>
                <w:lang w:val="en-GB"/>
              </w:rPr>
              <w:t xml:space="preserve">at UE can lead to increased interference assuming no gNB transmit chain </w:t>
            </w:r>
            <w:r w:rsidRPr="00F3516C">
              <w:rPr>
                <w:rFonts w:ascii="Times" w:eastAsia="바탕" w:hAnsi="Times" w:cs="Times"/>
                <w:strike/>
                <w:sz w:val="20"/>
                <w:szCs w:val="24"/>
                <w:lang w:val="en-GB"/>
              </w:rPr>
              <w:t>side</w:t>
            </w:r>
            <w:r w:rsidRPr="00F3516C">
              <w:rPr>
                <w:rFonts w:ascii="Times" w:eastAsia="바탕" w:hAnsi="Times" w:cs="Times"/>
                <w:sz w:val="20"/>
                <w:szCs w:val="24"/>
                <w:lang w:val="en-GB"/>
              </w:rPr>
              <w:t xml:space="preserve"> impairments and no filtering of DL subband(s) in the gNB Rx chain.</w:t>
            </w:r>
          </w:p>
          <w:p w14:paraId="7D9FB641"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FFS the case with gNB transmit chain impairments and/or filtering of DL subband(s) in the gNB Rx chain</w:t>
            </w:r>
          </w:p>
          <w:p w14:paraId="731FD6B8"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FFS whether/how to mitigate the interference increase, including impact to legacy UEs</w:t>
            </w:r>
          </w:p>
          <w:p w14:paraId="6E3A5101" w14:textId="77777777" w:rsidR="00AD3F0A" w:rsidRPr="00F3516C" w:rsidRDefault="00AD3F0A" w:rsidP="00050A4B">
            <w:pPr>
              <w:widowControl/>
              <w:tabs>
                <w:tab w:val="left" w:pos="0"/>
              </w:tabs>
              <w:wordWrap/>
              <w:autoSpaceDE/>
              <w:autoSpaceDN/>
              <w:spacing w:afterLines="0" w:after="0"/>
              <w:jc w:val="left"/>
              <w:rPr>
                <w:rFonts w:ascii="Times" w:eastAsia="SimSun" w:hAnsi="Times"/>
                <w:sz w:val="20"/>
                <w:szCs w:val="20"/>
                <w:lang w:val="en-GB"/>
              </w:rPr>
            </w:pPr>
          </w:p>
          <w:p w14:paraId="084E2103" w14:textId="14D2A56E" w:rsidR="00F3516C" w:rsidRPr="00F3516C" w:rsidRDefault="00F3516C" w:rsidP="00F3516C">
            <w:pPr>
              <w:widowControl/>
              <w:wordWrap/>
              <w:autoSpaceDE/>
              <w:autoSpaceDN/>
              <w:spacing w:afterLines="0" w:after="0"/>
              <w:jc w:val="left"/>
              <w:rPr>
                <w:rFonts w:ascii="Times" w:eastAsia="맑은 고딕" w:hAnsi="Times" w:cs="Times"/>
                <w:b/>
                <w:sz w:val="20"/>
                <w:szCs w:val="24"/>
                <w:highlight w:val="green"/>
                <w:lang w:val="en-GB"/>
              </w:rPr>
            </w:pPr>
            <w:r w:rsidRPr="00F3516C">
              <w:rPr>
                <w:rFonts w:ascii="Times" w:eastAsia="맑은 고딕" w:hAnsi="Times" w:cs="Times"/>
                <w:b/>
                <w:sz w:val="20"/>
                <w:szCs w:val="24"/>
                <w:highlight w:val="green"/>
                <w:lang w:val="en-GB"/>
              </w:rPr>
              <w:t>Agreement</w:t>
            </w:r>
            <w:r>
              <w:rPr>
                <w:rFonts w:ascii="Times" w:eastAsia="맑은 고딕" w:hAnsi="Times" w:cs="Times"/>
                <w:b/>
                <w:sz w:val="20"/>
                <w:szCs w:val="24"/>
                <w:highlight w:val="green"/>
                <w:lang w:val="en-GB"/>
              </w:rPr>
              <w:t>#5</w:t>
            </w:r>
          </w:p>
          <w:p w14:paraId="385513C2" w14:textId="77777777" w:rsidR="00F3516C" w:rsidRPr="00F3516C" w:rsidRDefault="00F3516C" w:rsidP="00F3516C">
            <w:pPr>
              <w:widowControl/>
              <w:wordWrap/>
              <w:autoSpaceDE/>
              <w:autoSpaceDN/>
              <w:spacing w:afterLines="0" w:after="0"/>
              <w:rPr>
                <w:rFonts w:ascii="Times" w:eastAsia="맑은 고딕" w:hAnsi="Times" w:cs="Times"/>
                <w:sz w:val="20"/>
                <w:szCs w:val="20"/>
              </w:rPr>
            </w:pPr>
            <w:r w:rsidRPr="00F3516C">
              <w:rPr>
                <w:rFonts w:ascii="Times" w:eastAsia="맑은 고딕" w:hAnsi="Times" w:cs="Times"/>
                <w:sz w:val="20"/>
                <w:szCs w:val="20"/>
              </w:rPr>
              <w:t>Study the following options for SBFD operation in SSB symbols.</w:t>
            </w:r>
          </w:p>
          <w:p w14:paraId="32E3BEA3"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Option 1: UL subband cannot be configured in an SSB symbol</w:t>
            </w:r>
          </w:p>
          <w:p w14:paraId="66153FCA" w14:textId="77777777" w:rsidR="00F3516C" w:rsidRPr="00F3516C" w:rsidRDefault="00F3516C" w:rsidP="00F3516C">
            <w:pPr>
              <w:widowControl/>
              <w:numPr>
                <w:ilvl w:val="1"/>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FFS handling of misaligned periodicities between SSB and semi-static SBFD subband time location configuration</w:t>
            </w:r>
          </w:p>
          <w:p w14:paraId="583D1AA6"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Option 2: An UL subband can be configured in an SSB symbol</w:t>
            </w:r>
          </w:p>
          <w:p w14:paraId="3B342C38" w14:textId="77777777" w:rsidR="00F3516C" w:rsidRPr="00F3516C" w:rsidRDefault="00F3516C" w:rsidP="00F3516C">
            <w:pPr>
              <w:widowControl/>
              <w:numPr>
                <w:ilvl w:val="1"/>
                <w:numId w:val="38"/>
              </w:numPr>
              <w:wordWrap/>
              <w:autoSpaceDE/>
              <w:autoSpaceDN/>
              <w:spacing w:afterLines="0" w:after="0"/>
              <w:jc w:val="left"/>
              <w:rPr>
                <w:rFonts w:ascii="Times" w:eastAsia="맑은 고딕" w:hAnsi="Times"/>
                <w:sz w:val="20"/>
                <w:szCs w:val="24"/>
                <w:lang w:val="en-GB"/>
              </w:rPr>
            </w:pPr>
            <w:r w:rsidRPr="00F3516C">
              <w:rPr>
                <w:rFonts w:ascii="Times" w:eastAsia="맑은 고딕" w:hAnsi="Times"/>
                <w:sz w:val="20"/>
                <w:szCs w:val="24"/>
                <w:lang w:val="en-GB"/>
              </w:rPr>
              <w:t>FFS whether/when and/or under which conditions an SBFD-aware UE transmits in the UL subband or may receive SSB in the symbol.</w:t>
            </w:r>
          </w:p>
          <w:p w14:paraId="69B1242E" w14:textId="77777777" w:rsidR="00AD3F0A" w:rsidRPr="00F3516C" w:rsidRDefault="00AD3F0A" w:rsidP="00050A4B">
            <w:pPr>
              <w:widowControl/>
              <w:tabs>
                <w:tab w:val="left" w:pos="0"/>
              </w:tabs>
              <w:wordWrap/>
              <w:autoSpaceDE/>
              <w:autoSpaceDN/>
              <w:spacing w:afterLines="0" w:after="0"/>
              <w:jc w:val="left"/>
              <w:rPr>
                <w:rFonts w:ascii="Times" w:eastAsia="SimSun" w:hAnsi="Times"/>
                <w:sz w:val="20"/>
                <w:szCs w:val="20"/>
                <w:lang w:val="en-GB"/>
              </w:rPr>
            </w:pPr>
          </w:p>
          <w:p w14:paraId="1B598F18" w14:textId="431BC5D9" w:rsidR="00F3516C" w:rsidRPr="00F3516C" w:rsidRDefault="00F3516C" w:rsidP="00F3516C">
            <w:pPr>
              <w:widowControl/>
              <w:wordWrap/>
              <w:autoSpaceDE/>
              <w:autoSpaceDN/>
              <w:spacing w:afterLines="0" w:after="0"/>
              <w:jc w:val="left"/>
              <w:rPr>
                <w:rFonts w:ascii="Times" w:eastAsia="맑은 고딕" w:hAnsi="Times" w:cs="Times"/>
                <w:b/>
                <w:sz w:val="20"/>
                <w:szCs w:val="24"/>
                <w:highlight w:val="green"/>
                <w:lang w:val="en-GB"/>
              </w:rPr>
            </w:pPr>
            <w:r w:rsidRPr="00F3516C">
              <w:rPr>
                <w:rFonts w:ascii="Times" w:eastAsia="맑은 고딕" w:hAnsi="Times" w:cs="Times"/>
                <w:b/>
                <w:sz w:val="20"/>
                <w:szCs w:val="24"/>
                <w:highlight w:val="green"/>
                <w:lang w:val="en-GB"/>
              </w:rPr>
              <w:t>Agreement</w:t>
            </w:r>
            <w:r>
              <w:rPr>
                <w:rFonts w:ascii="Times" w:eastAsia="맑은 고딕" w:hAnsi="Times" w:cs="Times"/>
                <w:b/>
                <w:sz w:val="20"/>
                <w:szCs w:val="24"/>
                <w:highlight w:val="green"/>
                <w:lang w:val="en-GB"/>
              </w:rPr>
              <w:t>#7</w:t>
            </w:r>
          </w:p>
          <w:p w14:paraId="55D35BBE" w14:textId="77777777" w:rsidR="00F3516C" w:rsidRPr="00F3516C" w:rsidRDefault="00F3516C" w:rsidP="00F3516C">
            <w:pPr>
              <w:widowControl/>
              <w:wordWrap/>
              <w:autoSpaceDE/>
              <w:autoSpaceDN/>
              <w:spacing w:afterLines="0" w:after="0"/>
              <w:jc w:val="left"/>
              <w:rPr>
                <w:rFonts w:ascii="Times" w:eastAsia="SimSun" w:hAnsi="Times" w:cs="Times"/>
                <w:sz w:val="20"/>
                <w:szCs w:val="24"/>
                <w:lang w:val="en-GB"/>
              </w:rPr>
            </w:pPr>
            <w:r w:rsidRPr="00F3516C">
              <w:rPr>
                <w:rFonts w:ascii="Times" w:eastAsia="맑은 고딕" w:hAnsi="Times" w:cs="Times"/>
                <w:sz w:val="20"/>
                <w:szCs w:val="24"/>
                <w:lang w:val="en-GB" w:eastAsia="en-US"/>
              </w:rPr>
              <w:t>For UL transmissions and DL receptions across SBFD symbols and non-SBFD symbols in different slots (each transmission/reception within a slot has either all SBFD or all non-SBFD symbols)</w:t>
            </w:r>
            <w:r w:rsidRPr="00F3516C">
              <w:rPr>
                <w:rFonts w:ascii="Times" w:eastAsia="맑은 고딕" w:hAnsi="Times" w:cs="Times"/>
                <w:sz w:val="20"/>
                <w:szCs w:val="24"/>
                <w:lang w:val="en-GB"/>
              </w:rPr>
              <w:t xml:space="preserve">, if the </w:t>
            </w:r>
            <w:r w:rsidRPr="00F3516C">
              <w:rPr>
                <w:rFonts w:ascii="Times" w:eastAsia="맑은 고딕" w:hAnsi="Times" w:cs="Times"/>
                <w:sz w:val="20"/>
                <w:szCs w:val="24"/>
                <w:lang w:val="en-GB" w:eastAsia="en-US"/>
              </w:rPr>
              <w:t>transmissions/receptions can be in SBFD symbols and non-SBFD symbols</w:t>
            </w:r>
            <w:r w:rsidRPr="00F3516C">
              <w:rPr>
                <w:rFonts w:ascii="Times" w:eastAsia="맑은 고딕" w:hAnsi="Times" w:cs="Times"/>
                <w:sz w:val="20"/>
                <w:szCs w:val="24"/>
                <w:lang w:val="en-GB"/>
              </w:rPr>
              <w:t xml:space="preserve"> with different available resources, study at least the following frequency resource allocation options for </w:t>
            </w:r>
            <w:r w:rsidRPr="00F3516C">
              <w:rPr>
                <w:rFonts w:ascii="Times" w:eastAsia="SimSun" w:hAnsi="Times" w:cs="Times"/>
                <w:sz w:val="20"/>
                <w:szCs w:val="24"/>
                <w:lang w:val="en-GB"/>
              </w:rPr>
              <w:t>PDSCH, CSI-RS, PUSCH, PUCCH, SRS for SBFD-aware UE:</w:t>
            </w:r>
          </w:p>
          <w:p w14:paraId="28736191"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 xml:space="preserve">Option 1: Separate FDRA determination for SBFD slots and non-SBFD slots. </w:t>
            </w:r>
          </w:p>
          <w:p w14:paraId="6D72AD79" w14:textId="77777777" w:rsidR="00F3516C" w:rsidRPr="00F3516C" w:rsidRDefault="00F3516C" w:rsidP="00F3516C">
            <w:pPr>
              <w:widowControl/>
              <w:numPr>
                <w:ilvl w:val="1"/>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Option 1-1: Separate FDRA configurations/indications for SBFD slots and non-SBFD slots</w:t>
            </w:r>
          </w:p>
          <w:p w14:paraId="6375E4D4" w14:textId="77777777" w:rsidR="00F3516C" w:rsidRPr="00F3516C" w:rsidRDefault="00F3516C" w:rsidP="00F3516C">
            <w:pPr>
              <w:widowControl/>
              <w:numPr>
                <w:ilvl w:val="1"/>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 xml:space="preserve">Option 1-2: Separate frequency resources determined for SBFD slots and non-SBFD slots based on single FDRA configuration/indication </w:t>
            </w:r>
          </w:p>
          <w:p w14:paraId="3CD88C2E" w14:textId="77777777" w:rsidR="00F3516C" w:rsidRPr="00F3516C" w:rsidRDefault="00F3516C" w:rsidP="00F3516C">
            <w:pPr>
              <w:widowControl/>
              <w:numPr>
                <w:ilvl w:val="1"/>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Option 1-3: single FDRA configuration/indication and RB offset(s)</w:t>
            </w:r>
          </w:p>
          <w:p w14:paraId="5A86A184"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 xml:space="preserve">Option 2: Perform rate matching or puncturing on the RBs outside DL/UL subbands for DL/UL channels/signals. </w:t>
            </w:r>
          </w:p>
          <w:p w14:paraId="79EF38DD"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Option 3: A DL/UL channel/signal overlapping with RBs outside DL/UL subbands in a SBFD slot is dropped or postponed.</w:t>
            </w:r>
          </w:p>
          <w:p w14:paraId="69657669" w14:textId="77777777" w:rsidR="00F3516C" w:rsidRPr="00F3516C" w:rsidRDefault="00F3516C" w:rsidP="00F3516C">
            <w:pPr>
              <w:widowControl/>
              <w:wordWrap/>
              <w:autoSpaceDE/>
              <w:autoSpaceDN/>
              <w:spacing w:afterLines="0" w:after="0"/>
              <w:jc w:val="left"/>
              <w:rPr>
                <w:rFonts w:ascii="Times" w:eastAsia="맑은 고딕" w:hAnsi="Times" w:cs="Times"/>
                <w:sz w:val="20"/>
                <w:szCs w:val="24"/>
                <w:lang w:val="en-GB" w:eastAsia="x-none"/>
              </w:rPr>
            </w:pPr>
            <w:r w:rsidRPr="00F3516C">
              <w:rPr>
                <w:rFonts w:ascii="Times" w:eastAsia="맑은 고딕" w:hAnsi="Times" w:cs="Times"/>
                <w:sz w:val="20"/>
                <w:szCs w:val="24"/>
                <w:lang w:val="en-GB"/>
              </w:rPr>
              <w:t>Note: Different options can be studied for different signals/channels.</w:t>
            </w:r>
          </w:p>
          <w:p w14:paraId="747C8B5C" w14:textId="77777777" w:rsidR="00F3516C" w:rsidRPr="00F3516C" w:rsidRDefault="00F3516C" w:rsidP="00F3516C">
            <w:pPr>
              <w:widowControl/>
              <w:tabs>
                <w:tab w:val="left" w:pos="0"/>
              </w:tabs>
              <w:wordWrap/>
              <w:autoSpaceDE/>
              <w:autoSpaceDN/>
              <w:spacing w:afterLines="0" w:after="0"/>
              <w:jc w:val="left"/>
              <w:rPr>
                <w:rFonts w:ascii="Times" w:eastAsia="맑은 고딕" w:hAnsi="Times" w:cs="Times"/>
                <w:sz w:val="20"/>
                <w:szCs w:val="24"/>
                <w:lang w:val="en-GB"/>
              </w:rPr>
            </w:pPr>
          </w:p>
          <w:p w14:paraId="68FB33DE" w14:textId="609B44C3" w:rsidR="00F3516C" w:rsidRPr="00F3516C" w:rsidRDefault="00F3516C" w:rsidP="00F3516C">
            <w:pPr>
              <w:widowControl/>
              <w:wordWrap/>
              <w:autoSpaceDE/>
              <w:autoSpaceDN/>
              <w:spacing w:afterLines="0" w:after="0"/>
              <w:jc w:val="left"/>
              <w:rPr>
                <w:rFonts w:ascii="Times" w:eastAsia="맑은 고딕" w:hAnsi="Times" w:cs="Times"/>
                <w:b/>
                <w:sz w:val="20"/>
                <w:szCs w:val="24"/>
                <w:highlight w:val="green"/>
                <w:lang w:val="en-GB"/>
              </w:rPr>
            </w:pPr>
            <w:r w:rsidRPr="00F3516C">
              <w:rPr>
                <w:rFonts w:ascii="Times" w:eastAsia="맑은 고딕" w:hAnsi="Times" w:cs="Times"/>
                <w:b/>
                <w:sz w:val="20"/>
                <w:szCs w:val="24"/>
                <w:highlight w:val="green"/>
                <w:lang w:val="en-GB"/>
              </w:rPr>
              <w:t>Agreement</w:t>
            </w:r>
            <w:r>
              <w:rPr>
                <w:rFonts w:ascii="Times" w:eastAsia="맑은 고딕" w:hAnsi="Times" w:cs="Times"/>
                <w:b/>
                <w:sz w:val="20"/>
                <w:szCs w:val="24"/>
                <w:highlight w:val="green"/>
                <w:lang w:val="en-GB"/>
              </w:rPr>
              <w:t>#8</w:t>
            </w:r>
          </w:p>
          <w:p w14:paraId="0801B7C6" w14:textId="77777777" w:rsidR="00F3516C" w:rsidRPr="00F3516C" w:rsidRDefault="00F3516C" w:rsidP="00F3516C">
            <w:pPr>
              <w:widowControl/>
              <w:wordWrap/>
              <w:autoSpaceDE/>
              <w:autoSpaceDN/>
              <w:spacing w:afterLines="0" w:after="0"/>
              <w:jc w:val="left"/>
              <w:rPr>
                <w:rFonts w:ascii="Times" w:eastAsia="Microsoft YaHei" w:hAnsi="Times" w:cs="Times"/>
                <w:sz w:val="20"/>
                <w:szCs w:val="24"/>
                <w:lang w:val="en-GB" w:eastAsia="en-US"/>
              </w:rPr>
            </w:pPr>
            <w:r w:rsidRPr="00F3516C">
              <w:rPr>
                <w:rFonts w:ascii="Times" w:eastAsia="Microsoft YaHei" w:hAnsi="Times" w:cs="Times"/>
                <w:sz w:val="20"/>
                <w:szCs w:val="24"/>
                <w:lang w:val="en-GB" w:eastAsia="en-US"/>
              </w:rPr>
              <w:t xml:space="preserve">For the case that: </w:t>
            </w:r>
          </w:p>
          <w:p w14:paraId="44F3DE87" w14:textId="77777777" w:rsidR="00F3516C" w:rsidRPr="00F3516C" w:rsidRDefault="00F3516C" w:rsidP="00F3516C">
            <w:pPr>
              <w:widowControl/>
              <w:numPr>
                <w:ilvl w:val="0"/>
                <w:numId w:val="39"/>
              </w:numPr>
              <w:suppressAutoHyphens/>
              <w:wordWrap/>
              <w:autoSpaceDE/>
              <w:autoSpaceDN/>
              <w:spacing w:afterLines="0" w:after="0"/>
              <w:jc w:val="left"/>
              <w:rPr>
                <w:rFonts w:ascii="Times" w:eastAsia="Microsoft YaHei" w:hAnsi="Times" w:cs="Times"/>
                <w:sz w:val="20"/>
                <w:szCs w:val="20"/>
                <w:lang w:eastAsia="en-US"/>
              </w:rPr>
            </w:pPr>
            <w:r w:rsidRPr="00F3516C">
              <w:rPr>
                <w:rFonts w:ascii="Times" w:eastAsia="Microsoft YaHei" w:hAnsi="Times" w:cs="Times"/>
                <w:sz w:val="20"/>
                <w:szCs w:val="20"/>
                <w:lang w:eastAsia="en-US"/>
              </w:rPr>
              <w:t>The monitoring periodicity of a search space is such that different monitoring occasions</w:t>
            </w:r>
            <w:r w:rsidRPr="00F3516C">
              <w:rPr>
                <w:rFonts w:ascii="Times" w:eastAsia="SimHei" w:hAnsi="Times" w:cs="Times"/>
                <w:sz w:val="20"/>
                <w:szCs w:val="20"/>
                <w:lang w:eastAsia="en-US"/>
              </w:rPr>
              <w:t xml:space="preserve"> </w:t>
            </w:r>
            <w:r w:rsidRPr="00F3516C">
              <w:rPr>
                <w:rFonts w:ascii="Times" w:eastAsia="Microsoft YaHei" w:hAnsi="Times" w:cs="Times"/>
                <w:sz w:val="20"/>
                <w:szCs w:val="20"/>
                <w:lang w:eastAsia="en-US"/>
              </w:rPr>
              <w:t>in different slots occur in SBFD and non-SBFD symbols, respectively, and,</w:t>
            </w:r>
          </w:p>
          <w:p w14:paraId="5AACB257" w14:textId="77777777" w:rsidR="00F3516C" w:rsidRPr="00F3516C" w:rsidRDefault="00F3516C" w:rsidP="00F3516C">
            <w:pPr>
              <w:widowControl/>
              <w:numPr>
                <w:ilvl w:val="0"/>
                <w:numId w:val="39"/>
              </w:numPr>
              <w:suppressAutoHyphens/>
              <w:wordWrap/>
              <w:autoSpaceDE/>
              <w:autoSpaceDN/>
              <w:spacing w:afterLines="0" w:after="0"/>
              <w:jc w:val="left"/>
              <w:rPr>
                <w:rFonts w:ascii="Times" w:eastAsia="Microsoft YaHei" w:hAnsi="Times" w:cs="Times"/>
                <w:sz w:val="20"/>
                <w:szCs w:val="20"/>
                <w:lang w:eastAsia="en-US"/>
              </w:rPr>
            </w:pPr>
            <w:r w:rsidRPr="00F3516C">
              <w:rPr>
                <w:rFonts w:ascii="Times" w:eastAsia="Microsoft YaHei" w:hAnsi="Times" w:cs="Times"/>
                <w:sz w:val="20"/>
                <w:szCs w:val="20"/>
                <w:lang w:eastAsia="en-US"/>
              </w:rPr>
              <w:t>The associated CORESET overlaps the boundary of a DL subband in SBFD symbols</w:t>
            </w:r>
          </w:p>
          <w:p w14:paraId="2E429085" w14:textId="77777777" w:rsidR="00F3516C" w:rsidRPr="00F3516C" w:rsidRDefault="00F3516C" w:rsidP="00F3516C">
            <w:pPr>
              <w:widowControl/>
              <w:wordWrap/>
              <w:autoSpaceDE/>
              <w:autoSpaceDN/>
              <w:spacing w:afterLines="0" w:after="0"/>
              <w:jc w:val="left"/>
              <w:rPr>
                <w:rFonts w:ascii="Times" w:eastAsia="Microsoft YaHei" w:hAnsi="Times" w:cs="Times"/>
                <w:sz w:val="20"/>
                <w:szCs w:val="24"/>
                <w:lang w:val="en-GB" w:eastAsia="en-US"/>
              </w:rPr>
            </w:pPr>
            <w:r w:rsidRPr="00F3516C">
              <w:rPr>
                <w:rFonts w:ascii="Times" w:eastAsia="Microsoft YaHei" w:hAnsi="Times" w:cs="Times"/>
                <w:sz w:val="20"/>
                <w:szCs w:val="24"/>
                <w:lang w:val="en-GB" w:eastAsia="en-US"/>
              </w:rPr>
              <w:t>Consider whether/how the above could be supported considering both existing tools in specifications on CORESET and search space configuration as well as</w:t>
            </w:r>
            <w:r w:rsidRPr="00F3516C">
              <w:rPr>
                <w:rFonts w:ascii="Times" w:eastAsia="Microsoft YaHei" w:hAnsi="Times" w:cs="Times"/>
                <w:sz w:val="20"/>
                <w:szCs w:val="24"/>
                <w:lang w:val="en-GB"/>
              </w:rPr>
              <w:t xml:space="preserve"> at least</w:t>
            </w:r>
            <w:r w:rsidRPr="00F3516C">
              <w:rPr>
                <w:rFonts w:ascii="Times" w:eastAsia="Microsoft YaHei" w:hAnsi="Times" w:cs="Times"/>
                <w:sz w:val="20"/>
                <w:szCs w:val="24"/>
                <w:lang w:val="en-GB" w:eastAsia="en-US"/>
              </w:rPr>
              <w:t xml:space="preserve"> the following options for potential enhancement for SBFD-aware UE:</w:t>
            </w:r>
          </w:p>
          <w:p w14:paraId="4AAEFAC9"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Option 1: Separate valid resources for the CORESET in SBFD symbols and in non-SBFD symbols.</w:t>
            </w:r>
          </w:p>
          <w:p w14:paraId="35D7BAE6"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 xml:space="preserve">Option 2: Rate matching or puncturing on the REG(s) of a PDCCH outside DL subband(s). </w:t>
            </w:r>
          </w:p>
          <w:p w14:paraId="3029E724"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Option 3: UE does not monitor a PDCCH candidate if it is mapped to one or more REs that overlap with REs outside DL subband(s).</w:t>
            </w:r>
          </w:p>
          <w:p w14:paraId="529524E5"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Option 4: Drop search space(s) when the associated CORESET overlaps with RBs outside DL subband(s)</w:t>
            </w:r>
          </w:p>
          <w:p w14:paraId="3EB556B5" w14:textId="77777777" w:rsidR="00F3516C" w:rsidRPr="00F3516C" w:rsidRDefault="00F3516C" w:rsidP="00F3516C">
            <w:pPr>
              <w:widowControl/>
              <w:numPr>
                <w:ilvl w:val="0"/>
                <w:numId w:val="38"/>
              </w:numPr>
              <w:wordWrap/>
              <w:autoSpaceDE/>
              <w:autoSpaceDN/>
              <w:spacing w:afterLines="0" w:after="0"/>
              <w:jc w:val="left"/>
              <w:rPr>
                <w:rFonts w:ascii="Times" w:eastAsia="맑은 고딕" w:hAnsi="Times" w:cs="Times"/>
                <w:sz w:val="20"/>
                <w:szCs w:val="24"/>
                <w:lang w:val="en-GB"/>
              </w:rPr>
            </w:pPr>
            <w:r w:rsidRPr="00F3516C">
              <w:rPr>
                <w:rFonts w:ascii="Times" w:eastAsia="맑은 고딕" w:hAnsi="Times" w:cs="Times"/>
                <w:sz w:val="20"/>
                <w:szCs w:val="24"/>
                <w:lang w:val="en-GB"/>
              </w:rPr>
              <w:t>Option 5: Separate search spaces associated with a CORESET in SBFD and non-SBFD symbols</w:t>
            </w:r>
          </w:p>
          <w:p w14:paraId="4DCC3EB6" w14:textId="77777777" w:rsidR="00F3516C" w:rsidRPr="00F3516C" w:rsidRDefault="00F3516C" w:rsidP="00F3516C">
            <w:pPr>
              <w:widowControl/>
              <w:wordWrap/>
              <w:autoSpaceDE/>
              <w:autoSpaceDN/>
              <w:spacing w:afterLines="0" w:after="0"/>
              <w:jc w:val="left"/>
              <w:rPr>
                <w:rFonts w:ascii="Times" w:eastAsia="맑은 고딕" w:hAnsi="Times" w:cs="Times"/>
                <w:sz w:val="20"/>
                <w:szCs w:val="24"/>
                <w:lang w:eastAsia="x-none"/>
              </w:rPr>
            </w:pPr>
            <w:r w:rsidRPr="00F3516C">
              <w:rPr>
                <w:rFonts w:ascii="Times" w:eastAsia="Microsoft YaHei" w:hAnsi="Times" w:cs="Times"/>
                <w:iCs/>
                <w:sz w:val="20"/>
                <w:szCs w:val="24"/>
                <w:lang w:val="en-GB" w:eastAsia="x-none"/>
              </w:rPr>
              <w:t>Note: Whether these enhancements are applicable to only USS or also CSS</w:t>
            </w:r>
          </w:p>
          <w:p w14:paraId="5AC24873" w14:textId="503A38E2" w:rsidR="00AD3F0A" w:rsidRPr="00E46A92" w:rsidRDefault="00AD3F0A" w:rsidP="00050A4B">
            <w:pPr>
              <w:widowControl/>
              <w:tabs>
                <w:tab w:val="left" w:pos="0"/>
              </w:tabs>
              <w:wordWrap/>
              <w:autoSpaceDE/>
              <w:autoSpaceDN/>
              <w:spacing w:afterLines="0" w:after="0"/>
              <w:jc w:val="left"/>
              <w:rPr>
                <w:rFonts w:ascii="Times" w:eastAsia="SimSun" w:hAnsi="Times" w:hint="eastAsia"/>
                <w:sz w:val="20"/>
                <w:szCs w:val="20"/>
              </w:rPr>
            </w:pPr>
          </w:p>
        </w:tc>
      </w:tr>
    </w:tbl>
    <w:p w14:paraId="7D8D135F" w14:textId="77777777" w:rsidR="00793FED" w:rsidRDefault="00793FED" w:rsidP="00C60DBE">
      <w:pPr>
        <w:pStyle w:val="maintext"/>
        <w:ind w:firstLine="440"/>
      </w:pPr>
    </w:p>
    <w:p w14:paraId="235C34C1" w14:textId="0AEA7C33" w:rsidR="00C60DBE" w:rsidRDefault="00151EEB" w:rsidP="00C60DBE">
      <w:pPr>
        <w:pStyle w:val="maintext"/>
        <w:ind w:firstLine="440"/>
      </w:pPr>
      <w:r>
        <w:fldChar w:fldCharType="begin"/>
      </w:r>
      <w:r>
        <w:instrText xml:space="preserve"> REF _Ref127371470 \h </w:instrText>
      </w:r>
      <w:r>
        <w:fldChar w:fldCharType="separate"/>
      </w:r>
      <w:r w:rsidR="00801098">
        <w:t xml:space="preserve">Table </w:t>
      </w:r>
      <w:r w:rsidR="00801098">
        <w:rPr>
          <w:noProof/>
        </w:rPr>
        <w:t>3</w:t>
      </w:r>
      <w:r>
        <w:fldChar w:fldCharType="end"/>
      </w:r>
      <w:r>
        <w:t xml:space="preserve"> shows the agreements on </w:t>
      </w:r>
      <w:r w:rsidRPr="00793FED">
        <w:t xml:space="preserve">DL reception and UL transmission </w:t>
      </w:r>
      <w:r>
        <w:t xml:space="preserve">across SBFD and non-SBFD symbol boundary </w:t>
      </w:r>
      <w:r>
        <w:fldChar w:fldCharType="begin"/>
      </w:r>
      <w:r>
        <w:instrText xml:space="preserve"> REF _Ref127286022 \r \h </w:instrText>
      </w:r>
      <w:r>
        <w:fldChar w:fldCharType="separate"/>
      </w:r>
      <w:r w:rsidR="00801098">
        <w:t>[2]</w:t>
      </w:r>
      <w:r>
        <w:fldChar w:fldCharType="end"/>
      </w:r>
      <w:r>
        <w:t>.</w:t>
      </w:r>
      <w:r w:rsidR="00C60DBE">
        <w:t xml:space="preserve"> </w:t>
      </w:r>
      <w:r w:rsidR="00200022">
        <w:fldChar w:fldCharType="begin"/>
      </w:r>
      <w:r w:rsidR="00200022">
        <w:instrText xml:space="preserve"> REF _Ref115426672 \h </w:instrText>
      </w:r>
      <w:r w:rsidR="00200022">
        <w:fldChar w:fldCharType="separate"/>
      </w:r>
      <w:r w:rsidR="00801098">
        <w:t xml:space="preserve">Figure </w:t>
      </w:r>
      <w:r w:rsidR="00801098">
        <w:rPr>
          <w:noProof/>
        </w:rPr>
        <w:t>6</w:t>
      </w:r>
      <w:r w:rsidR="00200022">
        <w:fldChar w:fldCharType="end"/>
      </w:r>
      <w:r w:rsidR="00200022">
        <w:t xml:space="preserve"> </w:t>
      </w:r>
      <w:r w:rsidR="00C60DBE">
        <w:t xml:space="preserve">shows an example for UL resource allocations across SBFD/UL symbols. In some sense, the SBFD symbols and the UL symbol may have different pre/post-processing and those might cause the event to break the channel coherence for the UL signal at either/both UE or gNB, in which case the antenna port assumption does not hold. However, some implementations of high capability UEs may not </w:t>
      </w:r>
      <w:r w:rsidR="00C60DBE">
        <w:rPr>
          <w:rFonts w:hint="eastAsia"/>
        </w:rPr>
        <w:t>a</w:t>
      </w:r>
      <w:r w:rsidR="00C60DBE">
        <w:t>llow such events.</w:t>
      </w:r>
    </w:p>
    <w:p w14:paraId="3CB1E2BC" w14:textId="54F5767A" w:rsidR="00D96B93" w:rsidRDefault="00C60DBE">
      <w:pPr>
        <w:pStyle w:val="maintext"/>
        <w:ind w:firstLine="440"/>
      </w:pPr>
      <w:r>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67CF13AD" w14:textId="77777777" w:rsidR="00200022" w:rsidRDefault="00200022">
      <w:pPr>
        <w:pStyle w:val="maintext"/>
        <w:ind w:firstLine="440"/>
      </w:pPr>
    </w:p>
    <w:p w14:paraId="61ECB4EF" w14:textId="10554ABA" w:rsidR="00D96B93" w:rsidRDefault="009361E5" w:rsidP="00D96B93">
      <w:pPr>
        <w:pStyle w:val="maintext"/>
        <w:keepNext/>
        <w:ind w:firstLine="440"/>
        <w:jc w:val="center"/>
      </w:pPr>
      <w:r>
        <w:rPr>
          <w:noProof/>
        </w:rPr>
        <w:lastRenderedPageBreak/>
        <w:drawing>
          <wp:inline distT="0" distB="0" distL="0" distR="0" wp14:anchorId="146327FC" wp14:editId="2C40F5C4">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2E3EE754" w14:textId="5E475E9E" w:rsidR="00D96B93" w:rsidRDefault="00D96B93" w:rsidP="00D96B93">
      <w:pPr>
        <w:pStyle w:val="a8"/>
        <w:spacing w:after="120"/>
        <w:jc w:val="center"/>
      </w:pPr>
      <w:bookmarkStart w:id="13" w:name="_Ref115426672"/>
      <w:r>
        <w:t xml:space="preserve">Figure </w:t>
      </w:r>
      <w:r w:rsidR="006414E6">
        <w:fldChar w:fldCharType="begin"/>
      </w:r>
      <w:r w:rsidR="006414E6">
        <w:instrText xml:space="preserve"> SEQ Figure \* ARABIC </w:instrText>
      </w:r>
      <w:r w:rsidR="006414E6">
        <w:fldChar w:fldCharType="separate"/>
      </w:r>
      <w:r w:rsidR="00801098">
        <w:rPr>
          <w:noProof/>
        </w:rPr>
        <w:t>6</w:t>
      </w:r>
      <w:r w:rsidR="006414E6">
        <w:rPr>
          <w:noProof/>
        </w:rPr>
        <w:fldChar w:fldCharType="end"/>
      </w:r>
      <w:bookmarkEnd w:id="13"/>
      <w:r>
        <w:t xml:space="preserve">. </w:t>
      </w:r>
      <w:bookmarkStart w:id="14" w:name="_Hlk115279830"/>
      <w:r>
        <w:t>Uplink power consistency / phase continuity between SBFD resources and TDD resources</w:t>
      </w:r>
      <w:bookmarkEnd w:id="14"/>
      <w:r>
        <w:t>.</w:t>
      </w:r>
    </w:p>
    <w:p w14:paraId="4E9F5501" w14:textId="7621F7C3" w:rsidR="00D96B93" w:rsidRDefault="00D96B93" w:rsidP="00387918">
      <w:pPr>
        <w:pStyle w:val="maintext"/>
        <w:ind w:firstLine="440"/>
      </w:pPr>
    </w:p>
    <w:p w14:paraId="50F4F489" w14:textId="6CAB7C01" w:rsidR="009464EB" w:rsidRDefault="009464EB" w:rsidP="009464EB">
      <w:pPr>
        <w:pStyle w:val="maintext"/>
        <w:ind w:left="440" w:hangingChars="200" w:hanging="440"/>
        <w:rPr>
          <w:b/>
          <w:bCs/>
          <w:lang w:val="en-US"/>
        </w:rPr>
      </w:pPr>
      <w:r>
        <w:rPr>
          <w:b/>
          <w:bCs/>
          <w:lang w:val="en-US"/>
        </w:rPr>
        <w:t>Observation</w:t>
      </w:r>
      <w:r w:rsidRPr="00D96B93">
        <w:rPr>
          <w:b/>
          <w:bCs/>
          <w:lang w:val="en-US"/>
        </w:rPr>
        <w:t xml:space="preserve"> </w:t>
      </w:r>
      <w:r w:rsidR="007C45D1">
        <w:rPr>
          <w:b/>
          <w:bCs/>
          <w:lang w:val="en-US"/>
        </w:rPr>
        <w:t>2</w:t>
      </w:r>
      <w:r w:rsidRPr="00D96B93">
        <w:rPr>
          <w:b/>
          <w:bCs/>
          <w:lang w:val="en-US"/>
        </w:rPr>
        <w:t xml:space="preserve">. </w:t>
      </w:r>
      <w:r>
        <w:rPr>
          <w:b/>
          <w:bCs/>
          <w:lang w:val="en-US"/>
        </w:rPr>
        <w:t xml:space="preserve">In case of UE with high capabilities, </w:t>
      </w:r>
      <w:r w:rsidR="00C60DBE">
        <w:rPr>
          <w:b/>
          <w:bCs/>
          <w:lang w:val="en-US"/>
        </w:rPr>
        <w:t>the channel coherence</w:t>
      </w:r>
      <w:r w:rsidRPr="009464EB">
        <w:rPr>
          <w:b/>
          <w:bCs/>
          <w:lang w:val="en-US"/>
        </w:rPr>
        <w:t xml:space="preserve"> </w:t>
      </w:r>
      <w:r>
        <w:rPr>
          <w:b/>
          <w:bCs/>
          <w:lang w:val="en-US"/>
        </w:rPr>
        <w:t>may be maintained longer than</w:t>
      </w:r>
      <w:r w:rsidR="005201D5">
        <w:rPr>
          <w:b/>
          <w:bCs/>
          <w:lang w:val="en-US"/>
        </w:rPr>
        <w:t xml:space="preserve"> either of</w:t>
      </w:r>
      <w:r>
        <w:rPr>
          <w:b/>
          <w:bCs/>
          <w:lang w:val="en-US"/>
        </w:rPr>
        <w:t xml:space="preserve"> the allocated</w:t>
      </w:r>
      <w:r w:rsidRPr="009464EB">
        <w:rPr>
          <w:b/>
          <w:bCs/>
          <w:lang w:val="en-US"/>
        </w:rPr>
        <w:t xml:space="preserve"> SBFD resource </w:t>
      </w:r>
      <w:r w:rsidR="005201D5">
        <w:rPr>
          <w:b/>
          <w:bCs/>
          <w:lang w:val="en-US"/>
        </w:rPr>
        <w:t>or</w:t>
      </w:r>
      <w:r w:rsidRPr="009464EB">
        <w:rPr>
          <w:b/>
          <w:bCs/>
          <w:lang w:val="en-US"/>
        </w:rPr>
        <w:t xml:space="preserve"> TDD resource</w:t>
      </w:r>
      <w:r w:rsidR="005201D5">
        <w:rPr>
          <w:b/>
          <w:bCs/>
          <w:lang w:val="en-US"/>
        </w:rPr>
        <w:t>.</w:t>
      </w:r>
    </w:p>
    <w:p w14:paraId="7089B871" w14:textId="63095EF9" w:rsidR="00151EEB" w:rsidRPr="00050A4B" w:rsidRDefault="00151EEB" w:rsidP="00050A4B">
      <w:pPr>
        <w:pStyle w:val="maintext"/>
        <w:ind w:firstLine="440"/>
      </w:pPr>
    </w:p>
    <w:p w14:paraId="798D71C9" w14:textId="01BA28FC" w:rsidR="00151EEB" w:rsidRDefault="00151EEB" w:rsidP="00151EEB">
      <w:pPr>
        <w:pStyle w:val="maintext"/>
        <w:ind w:firstLine="440"/>
      </w:pPr>
      <w:r>
        <w:rPr>
          <w:rFonts w:hint="eastAsia"/>
        </w:rPr>
        <w:t>S</w:t>
      </w:r>
      <w:r>
        <w:t>imilar with the above example, the following aspects can be considered to enable 1) PDCCH reception in SBFD symbols and 2) PDCCH reception across SBFD and non-SBFD symbols:</w:t>
      </w:r>
    </w:p>
    <w:p w14:paraId="5C43892B" w14:textId="501094C6" w:rsidR="00814B51" w:rsidRDefault="00814B51" w:rsidP="00151EEB">
      <w:pPr>
        <w:pStyle w:val="maintext"/>
        <w:numPr>
          <w:ilvl w:val="0"/>
          <w:numId w:val="17"/>
        </w:numPr>
        <w:ind w:firstLineChars="0"/>
        <w:rPr>
          <w:bCs/>
        </w:rPr>
      </w:pPr>
      <w:r w:rsidRPr="00814B51">
        <w:rPr>
          <w:bCs/>
        </w:rPr>
        <w:t>Separate valid resources for the CORESET in SBFD symbols and in non-SBFD symbols</w:t>
      </w:r>
      <w:r>
        <w:rPr>
          <w:bCs/>
        </w:rPr>
        <w:t xml:space="preserve"> can be configured or defined (option 1 in agreements#8 in </w:t>
      </w:r>
      <w:r>
        <w:rPr>
          <w:bCs/>
        </w:rPr>
        <w:fldChar w:fldCharType="begin"/>
      </w:r>
      <w:r>
        <w:rPr>
          <w:bCs/>
        </w:rPr>
        <w:instrText xml:space="preserve"> REF _Ref127371470 \h </w:instrText>
      </w:r>
      <w:r>
        <w:rPr>
          <w:bCs/>
        </w:rPr>
      </w:r>
      <w:r>
        <w:rPr>
          <w:bCs/>
        </w:rPr>
        <w:fldChar w:fldCharType="separate"/>
      </w:r>
      <w:r w:rsidR="00801098">
        <w:t xml:space="preserve">Table </w:t>
      </w:r>
      <w:r w:rsidR="00801098">
        <w:rPr>
          <w:noProof/>
        </w:rPr>
        <w:t>3</w:t>
      </w:r>
      <w:r>
        <w:rPr>
          <w:bCs/>
        </w:rPr>
        <w:fldChar w:fldCharType="end"/>
      </w:r>
      <w:r>
        <w:rPr>
          <w:bCs/>
        </w:rPr>
        <w:t>). In an example, the separate valid resources can be enabled by two different frequency resource configurations in a CORESET.</w:t>
      </w:r>
      <w:r w:rsidR="00783975">
        <w:rPr>
          <w:bCs/>
        </w:rPr>
        <w:t xml:space="preserve"> T</w:t>
      </w:r>
      <w:r w:rsidR="00783975" w:rsidRPr="00050A4B">
        <w:rPr>
          <w:bCs/>
        </w:rPr>
        <w:t xml:space="preserve">he exact mapping of </w:t>
      </w:r>
      <w:r w:rsidR="00783975" w:rsidRPr="00050A4B">
        <w:rPr>
          <w:bCs/>
          <w:i/>
          <w:iCs/>
        </w:rPr>
        <w:t>frequencyDomainResources</w:t>
      </w:r>
      <w:r w:rsidR="00783975" w:rsidRPr="00050A4B">
        <w:rPr>
          <w:bCs/>
        </w:rPr>
        <w:t xml:space="preserve"> in DL subbands</w:t>
      </w:r>
      <w:r w:rsidR="00783975">
        <w:rPr>
          <w:bCs/>
        </w:rPr>
        <w:t xml:space="preserve"> can be specified in the normative work phase.</w:t>
      </w:r>
      <w:r>
        <w:rPr>
          <w:bCs/>
        </w:rPr>
        <w:t xml:space="preserve"> In another example, the separate valid resources can be enabled by exclude BD/CCE candidates those are not fully overlapping with DL subbands. It may means that option 1 and option 3 in agreements#8 in </w:t>
      </w:r>
      <w:r>
        <w:rPr>
          <w:bCs/>
        </w:rPr>
        <w:fldChar w:fldCharType="begin"/>
      </w:r>
      <w:r>
        <w:rPr>
          <w:bCs/>
        </w:rPr>
        <w:instrText xml:space="preserve"> REF _Ref127371470 \h </w:instrText>
      </w:r>
      <w:r>
        <w:rPr>
          <w:bCs/>
        </w:rPr>
      </w:r>
      <w:r>
        <w:rPr>
          <w:bCs/>
        </w:rPr>
        <w:fldChar w:fldCharType="separate"/>
      </w:r>
      <w:r w:rsidR="00801098">
        <w:t xml:space="preserve">Table </w:t>
      </w:r>
      <w:r w:rsidR="00801098">
        <w:rPr>
          <w:noProof/>
        </w:rPr>
        <w:t>3</w:t>
      </w:r>
      <w:r>
        <w:rPr>
          <w:bCs/>
        </w:rPr>
        <w:fldChar w:fldCharType="end"/>
      </w:r>
      <w:r>
        <w:rPr>
          <w:bCs/>
        </w:rPr>
        <w:t xml:space="preserve"> may not be mutually exclusive to each other.</w:t>
      </w:r>
    </w:p>
    <w:p w14:paraId="56F0E906" w14:textId="5CF12FFB" w:rsidR="00151EEB" w:rsidRPr="00050A4B" w:rsidRDefault="001452A2" w:rsidP="00151EEB">
      <w:pPr>
        <w:pStyle w:val="maintext"/>
        <w:numPr>
          <w:ilvl w:val="0"/>
          <w:numId w:val="17"/>
        </w:numPr>
        <w:ind w:firstLineChars="0"/>
        <w:rPr>
          <w:bCs/>
        </w:rPr>
      </w:pPr>
      <w:r>
        <w:rPr>
          <w:rFonts w:hint="eastAsia"/>
          <w:bCs/>
        </w:rPr>
        <w:t>O</w:t>
      </w:r>
      <w:r>
        <w:rPr>
          <w:bCs/>
        </w:rPr>
        <w:t>ption 2 in agreements#8</w:t>
      </w:r>
      <w:r w:rsidR="00783975">
        <w:rPr>
          <w:bCs/>
        </w:rPr>
        <w:t xml:space="preserve"> (rate matching on the REG(s) of a PDCCH outside DL subband(s))</w:t>
      </w:r>
      <w:r>
        <w:rPr>
          <w:bCs/>
        </w:rPr>
        <w:t xml:space="preserve"> </w:t>
      </w:r>
      <w:r w:rsidRPr="001452A2">
        <w:rPr>
          <w:rFonts w:hint="eastAsia"/>
          <w:bCs/>
        </w:rPr>
        <w:t>REG</w:t>
      </w:r>
      <w:r w:rsidR="00783975">
        <w:rPr>
          <w:bCs/>
        </w:rPr>
        <w:t xml:space="preserve"> is also a valid option, we think. PDCCH DM-RS can be mapped based on the REG and only the valid REG bundle(s) can be indexed.</w:t>
      </w:r>
    </w:p>
    <w:p w14:paraId="5DC30ADC" w14:textId="1B27A826" w:rsidR="00151EEB" w:rsidRPr="00783975" w:rsidRDefault="00151EEB" w:rsidP="00783975">
      <w:pPr>
        <w:pStyle w:val="maintext"/>
        <w:numPr>
          <w:ilvl w:val="0"/>
          <w:numId w:val="17"/>
        </w:numPr>
        <w:ind w:firstLineChars="0"/>
        <w:rPr>
          <w:bCs/>
        </w:rPr>
      </w:pPr>
      <w:bookmarkStart w:id="15" w:name="_Hlk135049676"/>
      <w:r w:rsidRPr="00050A4B">
        <w:rPr>
          <w:bCs/>
        </w:rPr>
        <w:t>PDCCH repetition across SBFD symbols and non-SBFD symbols</w:t>
      </w:r>
      <w:r w:rsidR="00F16DC8">
        <w:rPr>
          <w:bCs/>
        </w:rPr>
        <w:t xml:space="preserve"> is required for the same level of latency</w:t>
      </w:r>
      <w:r w:rsidR="008C4273">
        <w:rPr>
          <w:bCs/>
        </w:rPr>
        <w:t xml:space="preserve"> and/or reliability</w:t>
      </w:r>
      <w:r w:rsidR="00F16DC8">
        <w:rPr>
          <w:bCs/>
        </w:rPr>
        <w:t xml:space="preserve"> for PDCCH repetition at the legacy TDD operation. Otherwise (i.e., PDCCH repetition based on either of SBFD or non-SBFD symbols), </w:t>
      </w:r>
      <w:r w:rsidR="0028029C">
        <w:rPr>
          <w:bCs/>
        </w:rPr>
        <w:t>it needs to be clarified that intra-slot PDCCH repetition from Rel-17 MIMO may not be supported in slots with both SBFD and non-SBFD symbols</w:t>
      </w:r>
      <w:r w:rsidR="00F16DC8">
        <w:rPr>
          <w:bCs/>
        </w:rPr>
        <w:t>.</w:t>
      </w:r>
    </w:p>
    <w:bookmarkEnd w:id="15"/>
    <w:p w14:paraId="0BB799C0" w14:textId="77777777" w:rsidR="00151EEB" w:rsidRPr="00050A4B" w:rsidRDefault="00151EEB" w:rsidP="00050A4B">
      <w:pPr>
        <w:pStyle w:val="maintext"/>
        <w:ind w:firstLine="440"/>
      </w:pPr>
    </w:p>
    <w:p w14:paraId="3CB8F488" w14:textId="1BAD1C2E" w:rsidR="00D75679" w:rsidRDefault="00D75679" w:rsidP="00D75679">
      <w:pPr>
        <w:pStyle w:val="maintext"/>
        <w:ind w:left="440" w:hangingChars="200" w:hanging="440"/>
        <w:rPr>
          <w:b/>
          <w:bCs/>
          <w:lang w:val="en-US"/>
        </w:rPr>
      </w:pPr>
      <w:r w:rsidRPr="00D96B93">
        <w:rPr>
          <w:b/>
          <w:bCs/>
          <w:lang w:val="en-US"/>
        </w:rPr>
        <w:t>Proposal</w:t>
      </w:r>
      <w:r w:rsidR="007C45D1">
        <w:rPr>
          <w:b/>
          <w:bCs/>
          <w:lang w:val="en-US"/>
        </w:rPr>
        <w:t xml:space="preserve"> 1</w:t>
      </w:r>
      <w:r w:rsidR="003A6C52">
        <w:rPr>
          <w:b/>
          <w:bCs/>
          <w:lang w:val="en-US"/>
        </w:rPr>
        <w:t>2</w:t>
      </w:r>
      <w:r w:rsidRPr="00D96B93">
        <w:rPr>
          <w:b/>
          <w:bCs/>
          <w:lang w:val="en-US"/>
        </w:rPr>
        <w:t xml:space="preserve">. </w:t>
      </w:r>
      <w:r w:rsidR="00783975">
        <w:rPr>
          <w:b/>
          <w:bCs/>
          <w:lang w:val="en-US"/>
        </w:rPr>
        <w:t>RAN1 to capture</w:t>
      </w:r>
      <w:r>
        <w:rPr>
          <w:b/>
          <w:bCs/>
          <w:lang w:val="en-US"/>
        </w:rPr>
        <w:t xml:space="preserve"> the followings</w:t>
      </w:r>
      <w:r w:rsidR="00783975">
        <w:rPr>
          <w:b/>
          <w:bCs/>
          <w:lang w:val="en-US"/>
        </w:rPr>
        <w:t xml:space="preserve"> in TR</w:t>
      </w:r>
      <w:r>
        <w:rPr>
          <w:b/>
          <w:bCs/>
          <w:lang w:val="en-US"/>
        </w:rPr>
        <w:t xml:space="preserve"> for</w:t>
      </w:r>
      <w:r w:rsidRPr="00C62D72">
        <w:rPr>
          <w:b/>
          <w:bCs/>
          <w:lang w:val="en-US"/>
        </w:rPr>
        <w:t xml:space="preserve"> </w:t>
      </w:r>
      <w:r>
        <w:rPr>
          <w:b/>
          <w:bCs/>
          <w:lang w:val="en-US"/>
        </w:rPr>
        <w:t>PDCCH</w:t>
      </w:r>
      <w:r w:rsidRPr="00C62D72">
        <w:rPr>
          <w:b/>
          <w:bCs/>
          <w:lang w:val="en-US"/>
        </w:rPr>
        <w:t xml:space="preserve"> </w:t>
      </w:r>
      <w:r w:rsidR="00783975">
        <w:rPr>
          <w:b/>
          <w:bCs/>
          <w:lang w:val="en-US"/>
        </w:rPr>
        <w:t>on</w:t>
      </w:r>
      <w:r w:rsidRPr="00C62D72">
        <w:rPr>
          <w:b/>
          <w:bCs/>
          <w:lang w:val="en-US"/>
        </w:rPr>
        <w:t xml:space="preserve"> SBFD</w:t>
      </w:r>
      <w:r w:rsidR="00783975">
        <w:rPr>
          <w:b/>
          <w:bCs/>
          <w:lang w:val="en-US"/>
        </w:rPr>
        <w:t xml:space="preserve"> and/or non-SBFD</w:t>
      </w:r>
      <w:r w:rsidRPr="00C62D72">
        <w:rPr>
          <w:b/>
          <w:bCs/>
          <w:lang w:val="en-US"/>
        </w:rPr>
        <w:t xml:space="preserve"> symbols.</w:t>
      </w:r>
    </w:p>
    <w:p w14:paraId="279F8C6F" w14:textId="77777777" w:rsidR="00F16DC8" w:rsidRDefault="00F16DC8" w:rsidP="00D75679">
      <w:pPr>
        <w:pStyle w:val="maintext"/>
        <w:numPr>
          <w:ilvl w:val="0"/>
          <w:numId w:val="17"/>
        </w:numPr>
        <w:ind w:firstLineChars="0"/>
        <w:rPr>
          <w:b/>
        </w:rPr>
      </w:pPr>
      <w:r w:rsidRPr="00F16DC8">
        <w:rPr>
          <w:b/>
        </w:rPr>
        <w:t xml:space="preserve">Separate valid resources for the CORESET in SBFD symbols and in non-SBFD symbols can be configured or defined. </w:t>
      </w:r>
    </w:p>
    <w:p w14:paraId="2A8B11B7" w14:textId="4499FBC1" w:rsidR="00F16DC8" w:rsidRDefault="00F16DC8" w:rsidP="00F16DC8">
      <w:pPr>
        <w:pStyle w:val="maintext"/>
        <w:numPr>
          <w:ilvl w:val="1"/>
          <w:numId w:val="17"/>
        </w:numPr>
        <w:ind w:firstLineChars="0"/>
        <w:rPr>
          <w:b/>
        </w:rPr>
      </w:pPr>
      <w:r>
        <w:rPr>
          <w:b/>
        </w:rPr>
        <w:t>E.g.</w:t>
      </w:r>
      <w:r w:rsidRPr="00F16DC8">
        <w:rPr>
          <w:b/>
        </w:rPr>
        <w:t xml:space="preserve">, the separate valid resources can be enabled by two different frequency resource configurations in a CORESET. </w:t>
      </w:r>
    </w:p>
    <w:p w14:paraId="1E89D150" w14:textId="65078A71" w:rsidR="00D75679" w:rsidRDefault="00F16DC8" w:rsidP="00F16DC8">
      <w:pPr>
        <w:pStyle w:val="maintext"/>
        <w:numPr>
          <w:ilvl w:val="1"/>
          <w:numId w:val="17"/>
        </w:numPr>
        <w:ind w:firstLineChars="0"/>
        <w:rPr>
          <w:b/>
        </w:rPr>
      </w:pPr>
      <w:r>
        <w:rPr>
          <w:b/>
        </w:rPr>
        <w:t>E.g.</w:t>
      </w:r>
      <w:r w:rsidRPr="00F16DC8">
        <w:rPr>
          <w:b/>
        </w:rPr>
        <w:t>, the separate valid resources can be enabled by exclude BD/CCE candidates those are not fully overlapping with DL subbands.</w:t>
      </w:r>
    </w:p>
    <w:p w14:paraId="34C28A1E" w14:textId="36A3A6D0" w:rsidR="00D75679" w:rsidRDefault="00F16DC8" w:rsidP="00D75679">
      <w:pPr>
        <w:pStyle w:val="maintext"/>
        <w:numPr>
          <w:ilvl w:val="0"/>
          <w:numId w:val="17"/>
        </w:numPr>
        <w:ind w:firstLineChars="0"/>
        <w:rPr>
          <w:b/>
        </w:rPr>
      </w:pPr>
      <w:r w:rsidRPr="00F16DC8">
        <w:rPr>
          <w:b/>
        </w:rPr>
        <w:t>PDCCH repetition across SBFD symbols and non-SBFD symbols is required for the same level of latency</w:t>
      </w:r>
      <w:r w:rsidR="008C4273">
        <w:rPr>
          <w:b/>
        </w:rPr>
        <w:t xml:space="preserve"> and/or reliability</w:t>
      </w:r>
      <w:r w:rsidRPr="00F16DC8">
        <w:rPr>
          <w:b/>
        </w:rPr>
        <w:t xml:space="preserve"> for PDCCH repetition at the legacy TDD operation.</w:t>
      </w:r>
    </w:p>
    <w:p w14:paraId="3F434265" w14:textId="5392CEE0" w:rsidR="008C4273" w:rsidRPr="00EA66C1" w:rsidRDefault="008C4273" w:rsidP="008C4273">
      <w:pPr>
        <w:pStyle w:val="maintext"/>
        <w:numPr>
          <w:ilvl w:val="1"/>
          <w:numId w:val="17"/>
        </w:numPr>
        <w:ind w:firstLineChars="0"/>
        <w:rPr>
          <w:b/>
        </w:rPr>
      </w:pPr>
      <w:r>
        <w:rPr>
          <w:b/>
        </w:rPr>
        <w:lastRenderedPageBreak/>
        <w:t xml:space="preserve">According to the RAN1 outcome, it may need to clarify that </w:t>
      </w:r>
      <w:r w:rsidRPr="008C4273">
        <w:rPr>
          <w:b/>
        </w:rPr>
        <w:t xml:space="preserve">intra-slot PDCCH repetition from Rel-17 MIMO </w:t>
      </w:r>
      <w:r>
        <w:rPr>
          <w:b/>
        </w:rPr>
        <w:t>is NOT</w:t>
      </w:r>
      <w:r w:rsidRPr="008C4273">
        <w:rPr>
          <w:b/>
        </w:rPr>
        <w:t xml:space="preserve"> supported in slots with both SBFD and non-SBFD symbols</w:t>
      </w:r>
      <w:r>
        <w:rPr>
          <w:b/>
        </w:rPr>
        <w:t>.</w:t>
      </w:r>
    </w:p>
    <w:p w14:paraId="26396F80" w14:textId="41E27E51" w:rsidR="00D75679" w:rsidRDefault="00D75679" w:rsidP="00D75679">
      <w:pPr>
        <w:pStyle w:val="maintext"/>
        <w:ind w:left="440" w:hangingChars="200" w:hanging="440"/>
        <w:rPr>
          <w:b/>
          <w:bCs/>
          <w:lang w:val="en-US"/>
        </w:rPr>
      </w:pPr>
    </w:p>
    <w:p w14:paraId="1DD8AAC3" w14:textId="22E44747" w:rsidR="00151EEB" w:rsidRDefault="00151EEB" w:rsidP="00151EEB">
      <w:pPr>
        <w:pStyle w:val="maintext"/>
        <w:ind w:firstLine="440"/>
      </w:pPr>
      <w:r>
        <w:rPr>
          <w:rFonts w:hint="eastAsia"/>
        </w:rPr>
        <w:t>S</w:t>
      </w:r>
      <w:r>
        <w:t>imilar with the above example, the following aspects can be considered to enable 1) PDSCH reception in SBFD symbols and 2) PDSCH reception across SBFD and non-SBFD symbols:</w:t>
      </w:r>
    </w:p>
    <w:p w14:paraId="64F6CCC4" w14:textId="77777777" w:rsidR="00151EEB" w:rsidRPr="00050A4B" w:rsidRDefault="00151EEB" w:rsidP="00151EEB">
      <w:pPr>
        <w:pStyle w:val="maintext"/>
        <w:numPr>
          <w:ilvl w:val="0"/>
          <w:numId w:val="17"/>
        </w:numPr>
        <w:ind w:firstLineChars="0"/>
        <w:rPr>
          <w:bCs/>
        </w:rPr>
      </w:pPr>
      <w:r w:rsidRPr="00050A4B">
        <w:rPr>
          <w:bCs/>
        </w:rPr>
        <w:t>The same frequency domain resource allocation [per the same PRB indexing] can be utilized for PDSCH scheduling on DL subbands</w:t>
      </w:r>
    </w:p>
    <w:p w14:paraId="6B1A6C0B" w14:textId="77777777" w:rsidR="00151EEB" w:rsidRPr="00050A4B" w:rsidRDefault="00151EEB" w:rsidP="00151EEB">
      <w:pPr>
        <w:pStyle w:val="maintext"/>
        <w:numPr>
          <w:ilvl w:val="0"/>
          <w:numId w:val="17"/>
        </w:numPr>
        <w:ind w:firstLineChars="0"/>
        <w:rPr>
          <w:bCs/>
        </w:rPr>
      </w:pPr>
      <w:r w:rsidRPr="00050A4B">
        <w:rPr>
          <w:bCs/>
        </w:rPr>
        <w:t>Only the REs overlapping with DL subbands are considered as vaild for PDSCH reception</w:t>
      </w:r>
    </w:p>
    <w:p w14:paraId="6FAFD0F6" w14:textId="77777777" w:rsidR="00151EEB" w:rsidRPr="00050A4B" w:rsidRDefault="00151EEB" w:rsidP="00151EEB">
      <w:pPr>
        <w:pStyle w:val="maintext"/>
        <w:numPr>
          <w:ilvl w:val="1"/>
          <w:numId w:val="17"/>
        </w:numPr>
        <w:ind w:firstLineChars="0"/>
        <w:rPr>
          <w:bCs/>
        </w:rPr>
      </w:pPr>
      <w:r w:rsidRPr="00050A4B">
        <w:rPr>
          <w:bCs/>
        </w:rPr>
        <w:t>FFS, puncturing and/or rate-matching on the invalid REs</w:t>
      </w:r>
    </w:p>
    <w:p w14:paraId="46F06E05" w14:textId="0B2E91BE" w:rsidR="00151EEB" w:rsidRPr="00050A4B" w:rsidRDefault="007C45D1" w:rsidP="00151EEB">
      <w:pPr>
        <w:pStyle w:val="maintext"/>
        <w:numPr>
          <w:ilvl w:val="0"/>
          <w:numId w:val="17"/>
        </w:numPr>
        <w:ind w:firstLineChars="0"/>
        <w:rPr>
          <w:bCs/>
        </w:rPr>
      </w:pPr>
      <w:r>
        <w:rPr>
          <w:bCs/>
        </w:rPr>
        <w:t>Consider</w:t>
      </w:r>
      <w:r w:rsidR="00151EEB" w:rsidRPr="00050A4B">
        <w:rPr>
          <w:bCs/>
        </w:rPr>
        <w:t xml:space="preserve"> to support SPS PDSCH allocation across SBFD symbols and non-SBFD symbols</w:t>
      </w:r>
      <w:r>
        <w:rPr>
          <w:bCs/>
        </w:rPr>
        <w:t xml:space="preserve"> by UE capability</w:t>
      </w:r>
    </w:p>
    <w:p w14:paraId="2914CBBC" w14:textId="77777777" w:rsidR="00151EEB" w:rsidRPr="00050A4B" w:rsidRDefault="00151EEB" w:rsidP="00D75679">
      <w:pPr>
        <w:pStyle w:val="maintext"/>
        <w:ind w:left="440" w:hangingChars="200" w:hanging="440"/>
        <w:rPr>
          <w:b/>
          <w:bCs/>
        </w:rPr>
      </w:pPr>
    </w:p>
    <w:p w14:paraId="047749BC" w14:textId="48645F92" w:rsidR="00D75679" w:rsidRDefault="00D75679" w:rsidP="00D75679">
      <w:pPr>
        <w:pStyle w:val="maintext"/>
        <w:ind w:left="440" w:hangingChars="200" w:hanging="440"/>
        <w:rPr>
          <w:b/>
          <w:bCs/>
          <w:lang w:val="en-US"/>
        </w:rPr>
      </w:pPr>
      <w:r w:rsidRPr="00D96B93">
        <w:rPr>
          <w:b/>
          <w:bCs/>
          <w:lang w:val="en-US"/>
        </w:rPr>
        <w:t xml:space="preserve">Proposal </w:t>
      </w:r>
      <w:r w:rsidR="007C45D1">
        <w:rPr>
          <w:b/>
          <w:bCs/>
          <w:lang w:val="en-US"/>
        </w:rPr>
        <w:t>1</w:t>
      </w:r>
      <w:r w:rsidR="003A6C52">
        <w:rPr>
          <w:b/>
          <w:bCs/>
          <w:lang w:val="en-US"/>
        </w:rPr>
        <w:t>3</w:t>
      </w:r>
      <w:r w:rsidRPr="00D96B93">
        <w:rPr>
          <w:b/>
          <w:bCs/>
          <w:lang w:val="en-US"/>
        </w:rPr>
        <w:t xml:space="preserve">. </w:t>
      </w:r>
      <w:r>
        <w:rPr>
          <w:b/>
          <w:bCs/>
          <w:lang w:val="en-US"/>
        </w:rPr>
        <w:t>Consider the followings for</w:t>
      </w:r>
      <w:r w:rsidRPr="00C62D72">
        <w:rPr>
          <w:b/>
          <w:bCs/>
          <w:lang w:val="en-US"/>
        </w:rPr>
        <w:t xml:space="preserve"> </w:t>
      </w:r>
      <w:r>
        <w:rPr>
          <w:b/>
          <w:bCs/>
          <w:lang w:val="en-US"/>
        </w:rPr>
        <w:t>PDSCH</w:t>
      </w:r>
      <w:r w:rsidRPr="00C62D72">
        <w:rPr>
          <w:b/>
          <w:bCs/>
          <w:lang w:val="en-US"/>
        </w:rPr>
        <w:t xml:space="preserve"> receptions </w:t>
      </w:r>
      <w:r>
        <w:rPr>
          <w:b/>
          <w:bCs/>
          <w:lang w:val="en-US"/>
        </w:rPr>
        <w:t>in</w:t>
      </w:r>
      <w:r w:rsidRPr="00C62D72">
        <w:rPr>
          <w:b/>
          <w:bCs/>
          <w:lang w:val="en-US"/>
        </w:rPr>
        <w:t xml:space="preserve"> SBFD symbols.</w:t>
      </w:r>
    </w:p>
    <w:p w14:paraId="6F5468AB" w14:textId="77777777" w:rsidR="00D75679" w:rsidRDefault="00D75679" w:rsidP="00D75679">
      <w:pPr>
        <w:pStyle w:val="maintext"/>
        <w:numPr>
          <w:ilvl w:val="0"/>
          <w:numId w:val="17"/>
        </w:numPr>
        <w:ind w:firstLineChars="0"/>
        <w:rPr>
          <w:b/>
        </w:rPr>
      </w:pPr>
      <w:r>
        <w:rPr>
          <w:b/>
        </w:rPr>
        <w:t>The same frequency domain resource allocation [per the same PRB indexing] can be utilized for PDSCH scheduling on DL subbands</w:t>
      </w:r>
    </w:p>
    <w:p w14:paraId="14404AE1" w14:textId="77777777" w:rsidR="00D75679" w:rsidRDefault="00D75679" w:rsidP="00D75679">
      <w:pPr>
        <w:pStyle w:val="maintext"/>
        <w:numPr>
          <w:ilvl w:val="0"/>
          <w:numId w:val="17"/>
        </w:numPr>
        <w:ind w:firstLineChars="0"/>
        <w:rPr>
          <w:b/>
        </w:rPr>
      </w:pPr>
      <w:r>
        <w:rPr>
          <w:rFonts w:hint="eastAsia"/>
          <w:b/>
        </w:rPr>
        <w:t>O</w:t>
      </w:r>
      <w:r>
        <w:rPr>
          <w:b/>
        </w:rPr>
        <w:t xml:space="preserve">nly the REs </w:t>
      </w:r>
      <w:r w:rsidRPr="005573C3">
        <w:rPr>
          <w:b/>
        </w:rPr>
        <w:t xml:space="preserve">overlapping with DL subbands are considered as vaild for </w:t>
      </w:r>
      <w:r>
        <w:rPr>
          <w:b/>
        </w:rPr>
        <w:t>PDSCH reception</w:t>
      </w:r>
    </w:p>
    <w:p w14:paraId="01855CCE" w14:textId="77777777" w:rsidR="00D75679" w:rsidRDefault="00D75679" w:rsidP="00D75679">
      <w:pPr>
        <w:pStyle w:val="maintext"/>
        <w:numPr>
          <w:ilvl w:val="1"/>
          <w:numId w:val="17"/>
        </w:numPr>
        <w:ind w:firstLineChars="0"/>
        <w:rPr>
          <w:b/>
        </w:rPr>
      </w:pPr>
      <w:r>
        <w:rPr>
          <w:rFonts w:hint="eastAsia"/>
          <w:b/>
        </w:rPr>
        <w:t>F</w:t>
      </w:r>
      <w:r>
        <w:rPr>
          <w:b/>
        </w:rPr>
        <w:t>FS, puncturing and/or rate-matching on the invalid REs</w:t>
      </w:r>
    </w:p>
    <w:p w14:paraId="7445EDC0" w14:textId="5718421E" w:rsidR="00D75679" w:rsidRDefault="007C45D1" w:rsidP="00D75679">
      <w:pPr>
        <w:pStyle w:val="maintext"/>
        <w:numPr>
          <w:ilvl w:val="0"/>
          <w:numId w:val="17"/>
        </w:numPr>
        <w:ind w:firstLineChars="0"/>
        <w:rPr>
          <w:b/>
        </w:rPr>
      </w:pPr>
      <w:r>
        <w:rPr>
          <w:b/>
        </w:rPr>
        <w:t>Consider</w:t>
      </w:r>
      <w:r w:rsidR="00D75679">
        <w:rPr>
          <w:b/>
        </w:rPr>
        <w:t xml:space="preserve"> to support SPS PDSCH allocation across SBFD symbols and non-SBFD symbols</w:t>
      </w:r>
      <w:r>
        <w:rPr>
          <w:b/>
        </w:rPr>
        <w:t xml:space="preserve"> by UE capability</w:t>
      </w:r>
    </w:p>
    <w:p w14:paraId="39BED151" w14:textId="77777777" w:rsidR="00D75679" w:rsidRPr="00EA66C1" w:rsidRDefault="00D75679" w:rsidP="00D75679">
      <w:pPr>
        <w:pStyle w:val="maintext"/>
        <w:ind w:left="440" w:hangingChars="200" w:hanging="440"/>
        <w:rPr>
          <w:b/>
          <w:bCs/>
        </w:rPr>
      </w:pPr>
    </w:p>
    <w:p w14:paraId="0E00FC68" w14:textId="3CFF1834" w:rsidR="00151EEB" w:rsidRDefault="00151EEB" w:rsidP="00151EEB">
      <w:pPr>
        <w:pStyle w:val="maintext"/>
        <w:ind w:firstLine="440"/>
      </w:pPr>
      <w:r>
        <w:rPr>
          <w:rFonts w:hint="eastAsia"/>
        </w:rPr>
        <w:t>S</w:t>
      </w:r>
      <w:r>
        <w:t>imilar with the above example, the following aspects can be considered to enable 1) PUCCH transmission in SBFD symbols and 2) PUCCH transmission across SBFD and non-SBFD symbols:</w:t>
      </w:r>
    </w:p>
    <w:p w14:paraId="152C2DBE" w14:textId="66503750" w:rsidR="00151EEB" w:rsidRDefault="007252DC" w:rsidP="00151EEB">
      <w:pPr>
        <w:pStyle w:val="maintext"/>
        <w:numPr>
          <w:ilvl w:val="0"/>
          <w:numId w:val="17"/>
        </w:numPr>
        <w:ind w:firstLineChars="0"/>
        <w:rPr>
          <w:bCs/>
        </w:rPr>
      </w:pPr>
      <w:r>
        <w:rPr>
          <w:bCs/>
        </w:rPr>
        <w:t>Op</w:t>
      </w:r>
      <w:r w:rsidR="00975A59">
        <w:rPr>
          <w:bCs/>
        </w:rPr>
        <w:t xml:space="preserve">tion 1: </w:t>
      </w:r>
      <w:r w:rsidR="00151EEB" w:rsidRPr="00050A4B">
        <w:rPr>
          <w:bCs/>
        </w:rPr>
        <w:t>Separated PUCCH resource group configurations for non-SBFD symbols (e.g., covered by the 1</w:t>
      </w:r>
      <w:r w:rsidR="00151EEB" w:rsidRPr="00050A4B">
        <w:rPr>
          <w:bCs/>
          <w:vertAlign w:val="superscript"/>
        </w:rPr>
        <w:t>st</w:t>
      </w:r>
      <w:r w:rsidR="00151EEB" w:rsidRPr="00050A4B">
        <w:rPr>
          <w:bCs/>
        </w:rPr>
        <w:t xml:space="preserve"> PUCCH resource group) and SBFD symbols (e.g., covered by the 2</w:t>
      </w:r>
      <w:r w:rsidR="00151EEB" w:rsidRPr="00050A4B">
        <w:rPr>
          <w:bCs/>
          <w:vertAlign w:val="superscript"/>
        </w:rPr>
        <w:t>nd</w:t>
      </w:r>
      <w:r w:rsidR="00151EEB" w:rsidRPr="00050A4B">
        <w:rPr>
          <w:bCs/>
        </w:rPr>
        <w:t xml:space="preserve"> PUCCH resource group)</w:t>
      </w:r>
    </w:p>
    <w:p w14:paraId="2E66F32C" w14:textId="0F376C9E" w:rsidR="00975A59" w:rsidRPr="00050A4B" w:rsidRDefault="00975A59" w:rsidP="00151EEB">
      <w:pPr>
        <w:pStyle w:val="maintext"/>
        <w:numPr>
          <w:ilvl w:val="0"/>
          <w:numId w:val="17"/>
        </w:numPr>
        <w:ind w:firstLineChars="0"/>
        <w:rPr>
          <w:bCs/>
        </w:rPr>
      </w:pPr>
      <w:r>
        <w:rPr>
          <w:rFonts w:hint="eastAsia"/>
          <w:bCs/>
        </w:rPr>
        <w:t>O</w:t>
      </w:r>
      <w:r>
        <w:rPr>
          <w:bCs/>
        </w:rPr>
        <w:t>ption 2: Single PUCCH resource configuration that can span across SBFD and non-SBFD symbols</w:t>
      </w:r>
    </w:p>
    <w:p w14:paraId="5AE39D2D" w14:textId="6BCD7029" w:rsidR="00151EEB" w:rsidRPr="00050A4B" w:rsidRDefault="00151EEB" w:rsidP="00151EEB">
      <w:pPr>
        <w:pStyle w:val="maintext"/>
        <w:numPr>
          <w:ilvl w:val="0"/>
          <w:numId w:val="17"/>
        </w:numPr>
        <w:ind w:firstLineChars="0"/>
        <w:rPr>
          <w:bCs/>
        </w:rPr>
      </w:pPr>
      <w:r w:rsidRPr="00050A4B">
        <w:rPr>
          <w:bCs/>
        </w:rPr>
        <w:t>FFS, application timing of each PUCCH resource group</w:t>
      </w:r>
      <w:r w:rsidR="00975A59">
        <w:rPr>
          <w:bCs/>
        </w:rPr>
        <w:t xml:space="preserve"> in case of option 1</w:t>
      </w:r>
    </w:p>
    <w:p w14:paraId="6870EB76" w14:textId="5A6F5E5E" w:rsidR="00D75679" w:rsidRPr="00050A4B" w:rsidRDefault="00151EEB" w:rsidP="00050A4B">
      <w:pPr>
        <w:pStyle w:val="maintext"/>
        <w:numPr>
          <w:ilvl w:val="1"/>
          <w:numId w:val="17"/>
        </w:numPr>
        <w:ind w:firstLineChars="0"/>
        <w:rPr>
          <w:bCs/>
        </w:rPr>
      </w:pPr>
      <w:r w:rsidRPr="00050A4B">
        <w:rPr>
          <w:bCs/>
        </w:rPr>
        <w:t>Slot-level and/or symbol-level PUCCH resource group switching according to the duplex mode</w:t>
      </w:r>
    </w:p>
    <w:p w14:paraId="4F06024E" w14:textId="77777777" w:rsidR="00D75679" w:rsidRDefault="00D75679" w:rsidP="00D75679">
      <w:pPr>
        <w:pStyle w:val="maintext"/>
        <w:ind w:left="440" w:hangingChars="200" w:hanging="440"/>
        <w:rPr>
          <w:b/>
          <w:bCs/>
          <w:lang w:val="en-US"/>
        </w:rPr>
      </w:pPr>
    </w:p>
    <w:p w14:paraId="34934E84" w14:textId="72DD9570" w:rsidR="00D75679" w:rsidRDefault="00D75679" w:rsidP="00D75679">
      <w:pPr>
        <w:pStyle w:val="maintext"/>
        <w:ind w:left="440" w:hangingChars="200" w:hanging="440"/>
        <w:rPr>
          <w:b/>
          <w:bCs/>
          <w:lang w:val="en-US"/>
        </w:rPr>
      </w:pPr>
      <w:r w:rsidRPr="00D96B93">
        <w:rPr>
          <w:b/>
          <w:bCs/>
          <w:lang w:val="en-US"/>
        </w:rPr>
        <w:t xml:space="preserve">Proposal </w:t>
      </w:r>
      <w:r w:rsidR="007C45D1">
        <w:rPr>
          <w:b/>
          <w:bCs/>
          <w:lang w:val="en-US"/>
        </w:rPr>
        <w:t>1</w:t>
      </w:r>
      <w:r w:rsidR="003A6C52">
        <w:rPr>
          <w:b/>
          <w:bCs/>
          <w:lang w:val="en-US"/>
        </w:rPr>
        <w:t>4</w:t>
      </w:r>
      <w:r w:rsidRPr="00D96B93">
        <w:rPr>
          <w:b/>
          <w:bCs/>
          <w:lang w:val="en-US"/>
        </w:rPr>
        <w:t xml:space="preserve">. </w:t>
      </w:r>
      <w:r>
        <w:rPr>
          <w:b/>
          <w:bCs/>
          <w:lang w:val="en-US"/>
        </w:rPr>
        <w:t>Consider the followings</w:t>
      </w:r>
      <w:r w:rsidRPr="00C62D72">
        <w:rPr>
          <w:b/>
          <w:bCs/>
          <w:lang w:val="en-US"/>
        </w:rPr>
        <w:t xml:space="preserve"> for </w:t>
      </w:r>
      <w:r>
        <w:rPr>
          <w:b/>
          <w:bCs/>
          <w:lang w:val="en-US"/>
        </w:rPr>
        <w:t>PUCCH</w:t>
      </w:r>
      <w:r w:rsidRPr="00C62D72">
        <w:rPr>
          <w:b/>
          <w:bCs/>
          <w:lang w:val="en-US"/>
        </w:rPr>
        <w:t xml:space="preserve"> transmissions </w:t>
      </w:r>
      <w:r>
        <w:rPr>
          <w:b/>
          <w:bCs/>
          <w:lang w:val="en-US"/>
        </w:rPr>
        <w:t>in</w:t>
      </w:r>
      <w:r w:rsidRPr="00C62D72">
        <w:rPr>
          <w:b/>
          <w:bCs/>
          <w:lang w:val="en-US"/>
        </w:rPr>
        <w:t xml:space="preserve"> SBFD symbols.</w:t>
      </w:r>
    </w:p>
    <w:p w14:paraId="1237F22D" w14:textId="33B985AD" w:rsidR="00D75679" w:rsidRDefault="00975A59" w:rsidP="00D75679">
      <w:pPr>
        <w:pStyle w:val="maintext"/>
        <w:numPr>
          <w:ilvl w:val="0"/>
          <w:numId w:val="17"/>
        </w:numPr>
        <w:ind w:firstLineChars="0"/>
        <w:rPr>
          <w:b/>
        </w:rPr>
      </w:pPr>
      <w:r w:rsidRPr="00975A59">
        <w:rPr>
          <w:b/>
        </w:rPr>
        <w:t xml:space="preserve">Option 1: </w:t>
      </w:r>
      <w:r w:rsidR="00D75679">
        <w:rPr>
          <w:b/>
        </w:rPr>
        <w:t>Separated PUCCH resource group configurations for non-SBFD symbols (e.g., covered by the 1</w:t>
      </w:r>
      <w:r w:rsidR="00D75679" w:rsidRPr="00EA66C1">
        <w:rPr>
          <w:b/>
          <w:vertAlign w:val="superscript"/>
        </w:rPr>
        <w:t>st</w:t>
      </w:r>
      <w:r w:rsidR="00D75679">
        <w:rPr>
          <w:b/>
        </w:rPr>
        <w:t xml:space="preserve"> PUCCH resource group) and SBFD symbols (e.g., covered by the 2</w:t>
      </w:r>
      <w:r w:rsidR="00D75679" w:rsidRPr="00EA66C1">
        <w:rPr>
          <w:b/>
          <w:vertAlign w:val="superscript"/>
        </w:rPr>
        <w:t>nd</w:t>
      </w:r>
      <w:r w:rsidR="00D75679">
        <w:rPr>
          <w:b/>
        </w:rPr>
        <w:t xml:space="preserve"> PUCCH resource group)</w:t>
      </w:r>
    </w:p>
    <w:p w14:paraId="6F49FA03" w14:textId="44B9C5A3" w:rsidR="00975A59" w:rsidRDefault="00975A59" w:rsidP="00D75679">
      <w:pPr>
        <w:pStyle w:val="maintext"/>
        <w:numPr>
          <w:ilvl w:val="0"/>
          <w:numId w:val="17"/>
        </w:numPr>
        <w:ind w:firstLineChars="0"/>
        <w:rPr>
          <w:b/>
        </w:rPr>
      </w:pPr>
      <w:r w:rsidRPr="00975A59">
        <w:rPr>
          <w:b/>
        </w:rPr>
        <w:t>Option 2: Single PUCCH resource configuration that can span across SBFD and non-SBFD symbols</w:t>
      </w:r>
    </w:p>
    <w:p w14:paraId="0752621F" w14:textId="4921B282" w:rsidR="00D75679" w:rsidRDefault="00D75679" w:rsidP="00D75679">
      <w:pPr>
        <w:pStyle w:val="maintext"/>
        <w:numPr>
          <w:ilvl w:val="0"/>
          <w:numId w:val="17"/>
        </w:numPr>
        <w:ind w:firstLineChars="0"/>
        <w:rPr>
          <w:b/>
        </w:rPr>
      </w:pPr>
      <w:r>
        <w:rPr>
          <w:rFonts w:hint="eastAsia"/>
          <w:b/>
        </w:rPr>
        <w:t>F</w:t>
      </w:r>
      <w:r>
        <w:rPr>
          <w:b/>
        </w:rPr>
        <w:t>FS, application timing of each PUCCH resource group</w:t>
      </w:r>
      <w:r w:rsidR="00975A59">
        <w:rPr>
          <w:b/>
        </w:rPr>
        <w:t xml:space="preserve"> </w:t>
      </w:r>
      <w:r w:rsidR="00975A59" w:rsidRPr="00975A59">
        <w:rPr>
          <w:b/>
        </w:rPr>
        <w:t>in case of option 1</w:t>
      </w:r>
    </w:p>
    <w:p w14:paraId="7E8AF475" w14:textId="77777777" w:rsidR="00D75679" w:rsidRPr="00EA66C1" w:rsidRDefault="00D75679" w:rsidP="00D75679">
      <w:pPr>
        <w:pStyle w:val="maintext"/>
        <w:numPr>
          <w:ilvl w:val="1"/>
          <w:numId w:val="17"/>
        </w:numPr>
        <w:ind w:firstLineChars="0"/>
        <w:rPr>
          <w:b/>
        </w:rPr>
      </w:pPr>
      <w:r>
        <w:rPr>
          <w:rFonts w:hint="eastAsia"/>
          <w:b/>
        </w:rPr>
        <w:t>S</w:t>
      </w:r>
      <w:r>
        <w:rPr>
          <w:b/>
        </w:rPr>
        <w:t>lot-level and/or symbol-level PUCCH resource group switching according to the duplex mode</w:t>
      </w:r>
    </w:p>
    <w:p w14:paraId="33D12B5C" w14:textId="503811FA" w:rsidR="00D75679" w:rsidRDefault="00D75679" w:rsidP="00D75679">
      <w:pPr>
        <w:pStyle w:val="maintext"/>
        <w:ind w:left="440" w:hangingChars="200" w:hanging="440"/>
        <w:rPr>
          <w:b/>
          <w:bCs/>
          <w:lang w:val="en-US"/>
        </w:rPr>
      </w:pPr>
    </w:p>
    <w:p w14:paraId="7A792FD3" w14:textId="69E42F15" w:rsidR="00D75679" w:rsidRDefault="00151EEB" w:rsidP="00151EEB">
      <w:pPr>
        <w:pStyle w:val="maintext"/>
        <w:ind w:firstLine="440"/>
      </w:pPr>
      <w:r>
        <w:rPr>
          <w:rFonts w:hint="eastAsia"/>
        </w:rPr>
        <w:t>S</w:t>
      </w:r>
      <w:r>
        <w:t>imilar with the above example, the following aspects can be considered to enable 1) PUSCH transmission in SBFD symbols and 2) PUSCH transmission across SBFD and non-SBFD symbols:</w:t>
      </w:r>
    </w:p>
    <w:p w14:paraId="10B03643" w14:textId="77777777" w:rsidR="00151EEB" w:rsidRPr="00050A4B" w:rsidRDefault="00151EEB" w:rsidP="00151EEB">
      <w:pPr>
        <w:pStyle w:val="maintext"/>
        <w:numPr>
          <w:ilvl w:val="0"/>
          <w:numId w:val="17"/>
        </w:numPr>
        <w:ind w:firstLineChars="0"/>
        <w:rPr>
          <w:bCs/>
        </w:rPr>
      </w:pPr>
      <w:r w:rsidRPr="00050A4B">
        <w:rPr>
          <w:bCs/>
        </w:rPr>
        <w:lastRenderedPageBreak/>
        <w:t>The same frequency domain resource allocation [per the same PRB indexing] can be utilized for PUSCH scheduling on UL subbands</w:t>
      </w:r>
    </w:p>
    <w:p w14:paraId="531E597E" w14:textId="77777777" w:rsidR="00151EEB" w:rsidRPr="00050A4B" w:rsidRDefault="00151EEB" w:rsidP="00151EEB">
      <w:pPr>
        <w:pStyle w:val="maintext"/>
        <w:numPr>
          <w:ilvl w:val="0"/>
          <w:numId w:val="17"/>
        </w:numPr>
        <w:ind w:firstLineChars="0"/>
        <w:rPr>
          <w:bCs/>
        </w:rPr>
      </w:pPr>
      <w:r w:rsidRPr="00050A4B">
        <w:rPr>
          <w:bCs/>
        </w:rPr>
        <w:t>Only the REs overlapping with UL subbands are considered as vaild for PUSCH transmission</w:t>
      </w:r>
    </w:p>
    <w:p w14:paraId="4E5C169B" w14:textId="77777777" w:rsidR="00151EEB" w:rsidRPr="00050A4B" w:rsidRDefault="00151EEB" w:rsidP="00151EEB">
      <w:pPr>
        <w:pStyle w:val="maintext"/>
        <w:numPr>
          <w:ilvl w:val="1"/>
          <w:numId w:val="17"/>
        </w:numPr>
        <w:ind w:firstLineChars="0"/>
        <w:rPr>
          <w:bCs/>
        </w:rPr>
      </w:pPr>
      <w:r w:rsidRPr="00050A4B">
        <w:rPr>
          <w:bCs/>
        </w:rPr>
        <w:t>FFS, puncturing and/or rate-matching on the invalid REs</w:t>
      </w:r>
    </w:p>
    <w:p w14:paraId="71EF2007" w14:textId="19040723" w:rsidR="00151EEB" w:rsidRPr="00151EEB" w:rsidRDefault="00151EEB" w:rsidP="00050A4B">
      <w:pPr>
        <w:pStyle w:val="maintext"/>
        <w:numPr>
          <w:ilvl w:val="0"/>
          <w:numId w:val="17"/>
        </w:numPr>
        <w:ind w:firstLineChars="0"/>
        <w:rPr>
          <w:bCs/>
        </w:rPr>
      </w:pPr>
      <w:r w:rsidRPr="00050A4B">
        <w:rPr>
          <w:bCs/>
        </w:rPr>
        <w:t>FFS, whether/how to support CG PUSCH allocation across SBFD symbols and non-SBFD symbols</w:t>
      </w:r>
    </w:p>
    <w:p w14:paraId="33AC090E" w14:textId="77777777" w:rsidR="00151EEB" w:rsidRPr="00050A4B" w:rsidRDefault="00151EEB" w:rsidP="00050A4B">
      <w:pPr>
        <w:pStyle w:val="maintext"/>
        <w:ind w:firstLine="440"/>
      </w:pPr>
    </w:p>
    <w:p w14:paraId="162CB5D4" w14:textId="523E667D" w:rsidR="00D75679" w:rsidRDefault="00D75679" w:rsidP="00D75679">
      <w:pPr>
        <w:pStyle w:val="maintext"/>
        <w:ind w:left="440" w:hangingChars="200" w:hanging="440"/>
        <w:rPr>
          <w:b/>
          <w:bCs/>
          <w:lang w:val="en-US"/>
        </w:rPr>
      </w:pPr>
      <w:r w:rsidRPr="00D96B93">
        <w:rPr>
          <w:b/>
          <w:bCs/>
          <w:lang w:val="en-US"/>
        </w:rPr>
        <w:t xml:space="preserve">Proposal </w:t>
      </w:r>
      <w:r w:rsidR="007C45D1">
        <w:rPr>
          <w:b/>
          <w:bCs/>
          <w:lang w:val="en-US"/>
        </w:rPr>
        <w:t>1</w:t>
      </w:r>
      <w:r w:rsidR="003A6C52">
        <w:rPr>
          <w:b/>
          <w:bCs/>
          <w:lang w:val="en-US"/>
        </w:rPr>
        <w:t>5</w:t>
      </w:r>
      <w:r w:rsidRPr="00D96B93">
        <w:rPr>
          <w:b/>
          <w:bCs/>
          <w:lang w:val="en-US"/>
        </w:rPr>
        <w:t xml:space="preserve">. </w:t>
      </w:r>
      <w:r>
        <w:rPr>
          <w:b/>
          <w:bCs/>
          <w:lang w:val="en-US"/>
        </w:rPr>
        <w:t>Consider the followings</w:t>
      </w:r>
      <w:r w:rsidRPr="00C62D72">
        <w:rPr>
          <w:b/>
          <w:bCs/>
          <w:lang w:val="en-US"/>
        </w:rPr>
        <w:t xml:space="preserve"> for </w:t>
      </w:r>
      <w:r>
        <w:rPr>
          <w:b/>
          <w:bCs/>
          <w:lang w:val="en-US"/>
        </w:rPr>
        <w:t>PUSCH</w:t>
      </w:r>
      <w:r w:rsidRPr="00C62D72">
        <w:rPr>
          <w:b/>
          <w:bCs/>
          <w:lang w:val="en-US"/>
        </w:rPr>
        <w:t xml:space="preserve"> transmissions </w:t>
      </w:r>
      <w:r>
        <w:rPr>
          <w:b/>
          <w:bCs/>
          <w:lang w:val="en-US"/>
        </w:rPr>
        <w:t>in</w:t>
      </w:r>
      <w:r w:rsidRPr="00C62D72">
        <w:rPr>
          <w:b/>
          <w:bCs/>
          <w:lang w:val="en-US"/>
        </w:rPr>
        <w:t xml:space="preserve"> SBFD symbols.</w:t>
      </w:r>
    </w:p>
    <w:p w14:paraId="4C484960" w14:textId="77777777" w:rsidR="00D75679" w:rsidRDefault="00D75679" w:rsidP="00D75679">
      <w:pPr>
        <w:pStyle w:val="maintext"/>
        <w:numPr>
          <w:ilvl w:val="0"/>
          <w:numId w:val="17"/>
        </w:numPr>
        <w:ind w:firstLineChars="0"/>
        <w:rPr>
          <w:b/>
        </w:rPr>
      </w:pPr>
      <w:r>
        <w:rPr>
          <w:b/>
        </w:rPr>
        <w:t>The same frequency domain resource allocation [per the same PRB indexing] can be utilized for PUSCH scheduling on UL subbands</w:t>
      </w:r>
    </w:p>
    <w:p w14:paraId="0C33CD08" w14:textId="77777777" w:rsidR="00D75679" w:rsidRDefault="00D75679" w:rsidP="00D75679">
      <w:pPr>
        <w:pStyle w:val="maintext"/>
        <w:numPr>
          <w:ilvl w:val="0"/>
          <w:numId w:val="17"/>
        </w:numPr>
        <w:ind w:firstLineChars="0"/>
        <w:rPr>
          <w:b/>
        </w:rPr>
      </w:pPr>
      <w:r>
        <w:rPr>
          <w:rFonts w:hint="eastAsia"/>
          <w:b/>
        </w:rPr>
        <w:t>O</w:t>
      </w:r>
      <w:r>
        <w:rPr>
          <w:b/>
        </w:rPr>
        <w:t xml:space="preserve">nly the REs </w:t>
      </w:r>
      <w:r w:rsidRPr="005573C3">
        <w:rPr>
          <w:b/>
        </w:rPr>
        <w:t xml:space="preserve">overlapping with </w:t>
      </w:r>
      <w:r>
        <w:rPr>
          <w:b/>
        </w:rPr>
        <w:t>U</w:t>
      </w:r>
      <w:r w:rsidRPr="005573C3">
        <w:rPr>
          <w:b/>
        </w:rPr>
        <w:t xml:space="preserve">L subbands are considered as vaild for </w:t>
      </w:r>
      <w:r>
        <w:rPr>
          <w:b/>
        </w:rPr>
        <w:t>PUSCH transmission</w:t>
      </w:r>
    </w:p>
    <w:p w14:paraId="3A4D67A0" w14:textId="77777777" w:rsidR="00D75679" w:rsidRDefault="00D75679" w:rsidP="00D75679">
      <w:pPr>
        <w:pStyle w:val="maintext"/>
        <w:numPr>
          <w:ilvl w:val="1"/>
          <w:numId w:val="17"/>
        </w:numPr>
        <w:ind w:firstLineChars="0"/>
        <w:rPr>
          <w:b/>
        </w:rPr>
      </w:pPr>
      <w:r>
        <w:rPr>
          <w:rFonts w:hint="eastAsia"/>
          <w:b/>
        </w:rPr>
        <w:t>F</w:t>
      </w:r>
      <w:r>
        <w:rPr>
          <w:b/>
        </w:rPr>
        <w:t>FS, puncturing and/or rate-matching on the invalid REs</w:t>
      </w:r>
    </w:p>
    <w:p w14:paraId="468D360C" w14:textId="77777777" w:rsidR="00D75679" w:rsidRDefault="00D75679" w:rsidP="00D75679">
      <w:pPr>
        <w:pStyle w:val="maintext"/>
        <w:numPr>
          <w:ilvl w:val="0"/>
          <w:numId w:val="17"/>
        </w:numPr>
        <w:ind w:firstLineChars="0"/>
        <w:rPr>
          <w:b/>
        </w:rPr>
      </w:pPr>
      <w:r>
        <w:rPr>
          <w:rFonts w:hint="eastAsia"/>
          <w:b/>
        </w:rPr>
        <w:t>F</w:t>
      </w:r>
      <w:r>
        <w:rPr>
          <w:b/>
        </w:rPr>
        <w:t>FS, whether/how to support CG PUSCH allocation across SBFD symbols and non-SBFD symbols</w:t>
      </w:r>
    </w:p>
    <w:p w14:paraId="054FBBBD" w14:textId="30FCAB4B" w:rsidR="00793FED" w:rsidRDefault="00793FED" w:rsidP="000713AF">
      <w:pPr>
        <w:pStyle w:val="maintext"/>
        <w:ind w:left="440" w:hangingChars="200" w:hanging="440"/>
        <w:rPr>
          <w:b/>
          <w:bCs/>
        </w:rPr>
      </w:pPr>
    </w:p>
    <w:p w14:paraId="0B484C65" w14:textId="77777777" w:rsidR="00793FED" w:rsidRDefault="00793FED" w:rsidP="00050A4B">
      <w:pPr>
        <w:pStyle w:val="maintext"/>
        <w:keepNext/>
        <w:ind w:left="440" w:hangingChars="200" w:hanging="440"/>
        <w:jc w:val="center"/>
      </w:pPr>
      <w:r>
        <w:rPr>
          <w:b/>
          <w:bCs/>
          <w:noProof/>
        </w:rPr>
        <w:drawing>
          <wp:inline distT="0" distB="0" distL="0" distR="0" wp14:anchorId="04B9DDF8" wp14:editId="25F58E24">
            <wp:extent cx="5112000" cy="1562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2000" cy="1562400"/>
                    </a:xfrm>
                    <a:prstGeom prst="rect">
                      <a:avLst/>
                    </a:prstGeom>
                    <a:noFill/>
                  </pic:spPr>
                </pic:pic>
              </a:graphicData>
            </a:graphic>
          </wp:inline>
        </w:drawing>
      </w:r>
    </w:p>
    <w:p w14:paraId="1D01D757" w14:textId="0993F24F" w:rsidR="00793FED" w:rsidRDefault="00793FED" w:rsidP="00050A4B">
      <w:pPr>
        <w:pStyle w:val="a8"/>
        <w:spacing w:after="120"/>
        <w:jc w:val="center"/>
      </w:pPr>
      <w:bookmarkStart w:id="16" w:name="_Ref127370799"/>
      <w:r>
        <w:t xml:space="preserve">Figure </w:t>
      </w:r>
      <w:r w:rsidR="006414E6">
        <w:fldChar w:fldCharType="begin"/>
      </w:r>
      <w:r w:rsidR="006414E6">
        <w:instrText xml:space="preserve"> SEQ Figure \* ARABIC </w:instrText>
      </w:r>
      <w:r w:rsidR="006414E6">
        <w:fldChar w:fldCharType="separate"/>
      </w:r>
      <w:r w:rsidR="00801098">
        <w:rPr>
          <w:noProof/>
        </w:rPr>
        <w:t>7</w:t>
      </w:r>
      <w:r w:rsidR="006414E6">
        <w:rPr>
          <w:noProof/>
        </w:rPr>
        <w:fldChar w:fldCharType="end"/>
      </w:r>
      <w:bookmarkEnd w:id="16"/>
      <w:r>
        <w:t xml:space="preserve">. </w:t>
      </w:r>
      <w:r w:rsidR="00E34F57">
        <w:t>Guard band configurations for SSB slots and normal (non-SSB) slots.</w:t>
      </w:r>
    </w:p>
    <w:p w14:paraId="5B8ED3B4" w14:textId="77777777" w:rsidR="00B92188" w:rsidRDefault="00B92188" w:rsidP="00B92188">
      <w:pPr>
        <w:pStyle w:val="maintext"/>
        <w:ind w:firstLine="440"/>
      </w:pPr>
    </w:p>
    <w:p w14:paraId="503CF3F5" w14:textId="5554E8C9" w:rsidR="00793FED" w:rsidRDefault="00B92188" w:rsidP="00B92188">
      <w:pPr>
        <w:pStyle w:val="maintext"/>
        <w:ind w:firstLine="440"/>
      </w:pPr>
      <w:r>
        <w:fldChar w:fldCharType="begin"/>
      </w:r>
      <w:r>
        <w:instrText xml:space="preserve"> </w:instrText>
      </w:r>
      <w:r>
        <w:rPr>
          <w:rFonts w:hint="eastAsia"/>
        </w:rPr>
        <w:instrText>REF _Ref127370799 \h</w:instrText>
      </w:r>
      <w:r>
        <w:instrText xml:space="preserve"> </w:instrText>
      </w:r>
      <w:r>
        <w:fldChar w:fldCharType="separate"/>
      </w:r>
      <w:r w:rsidR="00801098">
        <w:t xml:space="preserve">Figure </w:t>
      </w:r>
      <w:r w:rsidR="00801098">
        <w:rPr>
          <w:noProof/>
        </w:rPr>
        <w:t>7</w:t>
      </w:r>
      <w:r>
        <w:fldChar w:fldCharType="end"/>
      </w:r>
      <w:r>
        <w:t xml:space="preserve"> depicts an example of g</w:t>
      </w:r>
      <w:r w:rsidRPr="00B92188">
        <w:t>uard band configurations for SSB slots and normal (non-SSB) slots</w:t>
      </w:r>
      <w:r>
        <w:t>. Given that the portion of SSB slots can be much larger than 10% per the network deployment scenario, the potential gain from SBFD operation would be limited, if the specification only supports TDM of SSB slots/symbols and SBFD slots/symbols. To enable FDM of SSB and SBFD DL/UL subband(s), the following aspects/features need to be considered in RAN1:</w:t>
      </w:r>
    </w:p>
    <w:p w14:paraId="415D4148" w14:textId="77777777" w:rsidR="00B92188" w:rsidRPr="00050A4B" w:rsidRDefault="00B92188" w:rsidP="00B92188">
      <w:pPr>
        <w:pStyle w:val="maintext"/>
        <w:numPr>
          <w:ilvl w:val="0"/>
          <w:numId w:val="17"/>
        </w:numPr>
        <w:ind w:firstLineChars="0"/>
        <w:rPr>
          <w:bCs/>
        </w:rPr>
      </w:pPr>
      <w:r w:rsidRPr="00050A4B">
        <w:rPr>
          <w:bCs/>
        </w:rPr>
        <w:t>Separated guard band configurations for FDMed and TDMed cases</w:t>
      </w:r>
    </w:p>
    <w:p w14:paraId="319E2DAA" w14:textId="77777777" w:rsidR="00B92188" w:rsidRPr="00050A4B" w:rsidRDefault="00B92188" w:rsidP="00B92188">
      <w:pPr>
        <w:pStyle w:val="maintext"/>
        <w:numPr>
          <w:ilvl w:val="0"/>
          <w:numId w:val="17"/>
        </w:numPr>
        <w:ind w:firstLineChars="0"/>
        <w:rPr>
          <w:bCs/>
        </w:rPr>
      </w:pPr>
      <w:r w:rsidRPr="00050A4B">
        <w:rPr>
          <w:bCs/>
        </w:rPr>
        <w:t>Dropping / puncturing / rate-matching rules for FDMed SSB and UL subbands</w:t>
      </w:r>
    </w:p>
    <w:p w14:paraId="1C4AA9AD" w14:textId="77777777" w:rsidR="00B92188" w:rsidRPr="00050A4B" w:rsidRDefault="00B92188" w:rsidP="00B92188">
      <w:pPr>
        <w:pStyle w:val="maintext"/>
        <w:numPr>
          <w:ilvl w:val="0"/>
          <w:numId w:val="17"/>
        </w:numPr>
        <w:ind w:firstLineChars="0"/>
        <w:rPr>
          <w:bCs/>
        </w:rPr>
      </w:pPr>
      <w:r w:rsidRPr="00050A4B">
        <w:rPr>
          <w:bCs/>
        </w:rPr>
        <w:t>Dropping / puncturing / rate-matching rules for FDMed SSB and DL subbands</w:t>
      </w:r>
    </w:p>
    <w:p w14:paraId="245F7462" w14:textId="77777777" w:rsidR="00B92188" w:rsidRPr="00050A4B" w:rsidRDefault="00B92188" w:rsidP="00050A4B">
      <w:pPr>
        <w:pStyle w:val="maintext"/>
        <w:ind w:firstLine="440"/>
      </w:pPr>
    </w:p>
    <w:p w14:paraId="2674979A" w14:textId="656C6F3D" w:rsidR="00D75679" w:rsidRDefault="00D75679" w:rsidP="00D75679">
      <w:pPr>
        <w:pStyle w:val="maintext"/>
        <w:ind w:left="440" w:hangingChars="200" w:hanging="440"/>
        <w:rPr>
          <w:b/>
          <w:bCs/>
          <w:lang w:val="en-US"/>
        </w:rPr>
      </w:pPr>
      <w:r>
        <w:rPr>
          <w:rFonts w:hint="eastAsia"/>
          <w:b/>
          <w:bCs/>
          <w:lang w:val="en-US"/>
        </w:rPr>
        <w:t>P</w:t>
      </w:r>
      <w:r>
        <w:rPr>
          <w:b/>
          <w:bCs/>
          <w:lang w:val="en-US"/>
        </w:rPr>
        <w:t xml:space="preserve">roposal </w:t>
      </w:r>
      <w:r w:rsidR="007C45D1">
        <w:rPr>
          <w:b/>
          <w:bCs/>
          <w:lang w:val="en-US"/>
        </w:rPr>
        <w:t>1</w:t>
      </w:r>
      <w:r w:rsidR="003A6C52">
        <w:rPr>
          <w:b/>
          <w:bCs/>
          <w:lang w:val="en-US"/>
        </w:rPr>
        <w:t>6</w:t>
      </w:r>
      <w:r>
        <w:rPr>
          <w:b/>
          <w:bCs/>
          <w:lang w:val="en-US"/>
        </w:rPr>
        <w:t>. RAN1 to consider the following options for FDMed SSB and SBFD DL/UL subbands</w:t>
      </w:r>
      <w:r w:rsidR="00B92188">
        <w:rPr>
          <w:b/>
          <w:bCs/>
          <w:lang w:val="en-US"/>
        </w:rPr>
        <w:t>:</w:t>
      </w:r>
    </w:p>
    <w:p w14:paraId="61E8BAC5" w14:textId="56DEF291" w:rsidR="00D75679" w:rsidRDefault="00D75679" w:rsidP="00D75679">
      <w:pPr>
        <w:pStyle w:val="maintext"/>
        <w:numPr>
          <w:ilvl w:val="0"/>
          <w:numId w:val="17"/>
        </w:numPr>
        <w:ind w:firstLineChars="0"/>
        <w:rPr>
          <w:b/>
        </w:rPr>
      </w:pPr>
      <w:r>
        <w:rPr>
          <w:b/>
        </w:rPr>
        <w:t>Separated guard band configurations for FDMed and TDMed cases</w:t>
      </w:r>
      <w:r w:rsidR="00B92188">
        <w:rPr>
          <w:b/>
        </w:rPr>
        <w:t>.</w:t>
      </w:r>
    </w:p>
    <w:p w14:paraId="385210E0" w14:textId="596E9C6B" w:rsidR="00D75679" w:rsidRDefault="00D75679" w:rsidP="00D75679">
      <w:pPr>
        <w:pStyle w:val="maintext"/>
        <w:numPr>
          <w:ilvl w:val="0"/>
          <w:numId w:val="17"/>
        </w:numPr>
        <w:ind w:firstLineChars="0"/>
        <w:rPr>
          <w:b/>
        </w:rPr>
      </w:pPr>
      <w:r>
        <w:rPr>
          <w:rFonts w:hint="eastAsia"/>
          <w:b/>
        </w:rPr>
        <w:t>D</w:t>
      </w:r>
      <w:r>
        <w:rPr>
          <w:b/>
        </w:rPr>
        <w:t>ropping / puncturing / rate-matching rules for FDMed SSB and UL subbands</w:t>
      </w:r>
      <w:r w:rsidR="00B92188">
        <w:rPr>
          <w:b/>
        </w:rPr>
        <w:t>.</w:t>
      </w:r>
    </w:p>
    <w:p w14:paraId="3F5E3E23" w14:textId="16CD34C8" w:rsidR="00D75679" w:rsidRPr="00EA66C1" w:rsidRDefault="00D75679" w:rsidP="00D75679">
      <w:pPr>
        <w:pStyle w:val="maintext"/>
        <w:numPr>
          <w:ilvl w:val="0"/>
          <w:numId w:val="17"/>
        </w:numPr>
        <w:ind w:firstLineChars="0"/>
        <w:rPr>
          <w:b/>
        </w:rPr>
      </w:pPr>
      <w:r>
        <w:rPr>
          <w:rFonts w:hint="eastAsia"/>
          <w:b/>
        </w:rPr>
        <w:t>D</w:t>
      </w:r>
      <w:r>
        <w:rPr>
          <w:b/>
        </w:rPr>
        <w:t>ropping / puncturing / rate-matching rules for FDMed SSB and DL subbands</w:t>
      </w:r>
      <w:r w:rsidR="00B92188">
        <w:rPr>
          <w:b/>
        </w:rPr>
        <w:t>.</w:t>
      </w:r>
    </w:p>
    <w:p w14:paraId="0CCE03D1" w14:textId="77777777" w:rsidR="00793FED" w:rsidRPr="000713AF" w:rsidRDefault="00793FED" w:rsidP="000713AF">
      <w:pPr>
        <w:pStyle w:val="maintext"/>
        <w:ind w:left="440" w:hangingChars="200" w:hanging="440"/>
        <w:rPr>
          <w:b/>
          <w:bCs/>
        </w:rPr>
      </w:pPr>
    </w:p>
    <w:p w14:paraId="3F0B2FCF" w14:textId="57555D83" w:rsidR="00387918" w:rsidRDefault="00387918" w:rsidP="00387918">
      <w:pPr>
        <w:pStyle w:val="2"/>
        <w:spacing w:after="120"/>
      </w:pPr>
      <w:r>
        <w:rPr>
          <w:rFonts w:hint="eastAsia"/>
        </w:rPr>
        <w:lastRenderedPageBreak/>
        <w:t>C</w:t>
      </w:r>
      <w:r>
        <w:t>SI feedback enhancements for subband FD</w:t>
      </w:r>
    </w:p>
    <w:p w14:paraId="7A9AFD85" w14:textId="384FC837" w:rsidR="00041B22" w:rsidRDefault="00041B22" w:rsidP="003E3808">
      <w:pPr>
        <w:pStyle w:val="a8"/>
        <w:keepNext/>
        <w:spacing w:after="120"/>
      </w:pPr>
      <w:bookmarkStart w:id="17" w:name="_Ref131515752"/>
      <w:r>
        <w:t xml:space="preserve">Table </w:t>
      </w:r>
      <w:r w:rsidR="006414E6">
        <w:fldChar w:fldCharType="begin"/>
      </w:r>
      <w:r w:rsidR="006414E6">
        <w:instrText xml:space="preserve"> SEQ Table \* ARABIC </w:instrText>
      </w:r>
      <w:r w:rsidR="006414E6">
        <w:fldChar w:fldCharType="separate"/>
      </w:r>
      <w:r w:rsidR="00801098">
        <w:rPr>
          <w:noProof/>
        </w:rPr>
        <w:t>4</w:t>
      </w:r>
      <w:r w:rsidR="006414E6">
        <w:rPr>
          <w:noProof/>
        </w:rPr>
        <w:fldChar w:fldCharType="end"/>
      </w:r>
      <w:bookmarkEnd w:id="17"/>
      <w:r>
        <w:t>. Agreements on CSI feedback for SBFD UEs</w:t>
      </w:r>
      <w:r w:rsidR="00B76D40">
        <w:t xml:space="preserve"> </w:t>
      </w:r>
      <w:r w:rsidR="00B76D40">
        <w:fldChar w:fldCharType="begin"/>
      </w:r>
      <w:r w:rsidR="00B76D40">
        <w:instrText xml:space="preserve"> REF _Ref115256063 \r \h </w:instrText>
      </w:r>
      <w:r w:rsidR="00B76D40">
        <w:fldChar w:fldCharType="separate"/>
      </w:r>
      <w:r w:rsidR="00801098">
        <w:t>[1]</w:t>
      </w:r>
      <w:r w:rsidR="00B76D40">
        <w:fldChar w:fldCharType="end"/>
      </w:r>
      <w:r w:rsidR="00793FED">
        <w:t xml:space="preserve">, </w:t>
      </w:r>
      <w:r w:rsidR="00793FED">
        <w:fldChar w:fldCharType="begin"/>
      </w:r>
      <w:r w:rsidR="00793FED">
        <w:instrText xml:space="preserve"> REF _Ref127286022 \r \h </w:instrText>
      </w:r>
      <w:r w:rsidR="00793FED">
        <w:fldChar w:fldCharType="separate"/>
      </w:r>
      <w:r w:rsidR="00801098">
        <w:t>[2]</w:t>
      </w:r>
      <w:r w:rsidR="00793FED">
        <w:fldChar w:fldCharType="end"/>
      </w:r>
      <w:r w:rsidR="007C45D1">
        <w:t xml:space="preserve">, </w:t>
      </w:r>
      <w:r w:rsidR="007C45D1">
        <w:fldChar w:fldCharType="begin"/>
      </w:r>
      <w:r w:rsidR="007C45D1">
        <w:instrText xml:space="preserve"> REF _Ref131496964 \r \h </w:instrText>
      </w:r>
      <w:r w:rsidR="007C45D1">
        <w:fldChar w:fldCharType="separate"/>
      </w:r>
      <w:r w:rsidR="00801098">
        <w:t>[3]</w:t>
      </w:r>
      <w:r w:rsidR="007C45D1">
        <w:fldChar w:fldCharType="end"/>
      </w:r>
      <w:r w:rsidR="00AD3F0A">
        <w:t xml:space="preserve">, </w:t>
      </w:r>
      <w:r w:rsidR="00AD3F0A">
        <w:fldChar w:fldCharType="begin"/>
      </w:r>
      <w:r w:rsidR="00AD3F0A">
        <w:instrText xml:space="preserve"> REF _Ref135038332 \r \h </w:instrText>
      </w:r>
      <w:r w:rsidR="00AD3F0A">
        <w:fldChar w:fldCharType="separate"/>
      </w:r>
      <w:r w:rsidR="00801098">
        <w:t>[4]</w:t>
      </w:r>
      <w:r w:rsidR="00AD3F0A">
        <w:fldChar w:fldCharType="end"/>
      </w:r>
      <w:r w:rsidR="00B76D40">
        <w:t>.</w:t>
      </w:r>
    </w:p>
    <w:tbl>
      <w:tblPr>
        <w:tblStyle w:val="a6"/>
        <w:tblW w:w="0" w:type="auto"/>
        <w:tblLook w:val="04A0" w:firstRow="1" w:lastRow="0" w:firstColumn="1" w:lastColumn="0" w:noHBand="0" w:noVBand="1"/>
      </w:tblPr>
      <w:tblGrid>
        <w:gridCol w:w="9736"/>
      </w:tblGrid>
      <w:tr w:rsidR="00041B22" w:rsidRPr="00E46A92" w14:paraId="32EABEEF" w14:textId="77777777" w:rsidTr="00041B22">
        <w:tc>
          <w:tcPr>
            <w:tcW w:w="9736" w:type="dxa"/>
          </w:tcPr>
          <w:p w14:paraId="65324FF5" w14:textId="7C81790F" w:rsidR="00A917E5" w:rsidRPr="00E46A92" w:rsidRDefault="00A917E5" w:rsidP="00A917E5">
            <w:pPr>
              <w:pStyle w:val="ae"/>
              <w:wordWrap w:val="0"/>
              <w:spacing w:before="0" w:beforeAutospacing="0" w:after="120" w:afterAutospacing="0"/>
              <w:jc w:val="both"/>
              <w:rPr>
                <w:rFonts w:ascii="Times" w:hAnsi="Times" w:cs="Times"/>
                <w:sz w:val="20"/>
                <w:szCs w:val="20"/>
              </w:rPr>
            </w:pPr>
            <w:r w:rsidRPr="00E46A92">
              <w:rPr>
                <w:rFonts w:ascii="Times" w:eastAsia="맑은 고딕" w:hAnsi="Times" w:cs="Times"/>
                <w:b/>
                <w:bCs/>
                <w:color w:val="000000"/>
                <w:kern w:val="24"/>
                <w:sz w:val="20"/>
                <w:szCs w:val="20"/>
                <w:highlight w:val="green"/>
                <w:lang w:val="en-GB"/>
              </w:rPr>
              <w:t>Agreement</w:t>
            </w:r>
            <w:r w:rsidR="0025419E" w:rsidRPr="00E46A92">
              <w:rPr>
                <w:rFonts w:ascii="Times" w:eastAsia="맑은 고딕" w:hAnsi="Times" w:cs="Times"/>
                <w:b/>
                <w:bCs/>
                <w:color w:val="000000"/>
                <w:kern w:val="24"/>
                <w:sz w:val="20"/>
                <w:szCs w:val="20"/>
                <w:highlight w:val="green"/>
                <w:lang w:val="en-GB"/>
              </w:rPr>
              <w:t>#1</w:t>
            </w:r>
          </w:p>
          <w:p w14:paraId="5632445E" w14:textId="77777777" w:rsidR="00A917E5" w:rsidRPr="00E46A92" w:rsidRDefault="00A917E5" w:rsidP="00A917E5">
            <w:pPr>
              <w:pStyle w:val="ae"/>
              <w:wordWrap w:val="0"/>
              <w:spacing w:before="0" w:beforeAutospacing="0" w:after="120" w:afterAutospacing="0"/>
              <w:rPr>
                <w:rFonts w:ascii="Times" w:hAnsi="Times" w:cs="Times"/>
                <w:sz w:val="20"/>
                <w:szCs w:val="20"/>
              </w:rPr>
            </w:pPr>
            <w:r w:rsidRPr="00E46A92">
              <w:rPr>
                <w:rFonts w:ascii="Times" w:eastAsia="맑은 고딕" w:hAnsi="Times" w:cs="Times"/>
                <w:color w:val="000000"/>
                <w:kern w:val="24"/>
                <w:sz w:val="20"/>
                <w:szCs w:val="20"/>
                <w:lang w:val="en-GB"/>
              </w:rPr>
              <w:t xml:space="preserve">Study impact and potential enhancements of CSI-RS resource set frequency domain resource allocation and </w:t>
            </w:r>
            <w:r w:rsidRPr="00E46A92">
              <w:rPr>
                <w:rFonts w:ascii="Times" w:eastAsia="맑은 고딕" w:hAnsi="Times" w:cs="Times"/>
                <w:kern w:val="24"/>
                <w:sz w:val="20"/>
                <w:szCs w:val="20"/>
                <w:lang w:val="en-GB"/>
              </w:rPr>
              <w:t>CSI reporting configuration across</w:t>
            </w:r>
            <w:r w:rsidRPr="00E46A92">
              <w:rPr>
                <w:rFonts w:ascii="Times" w:eastAsia="바탕" w:hAnsi="Times" w:cs="Times"/>
                <w:kern w:val="24"/>
                <w:sz w:val="20"/>
                <w:szCs w:val="20"/>
                <w:lang w:val="en-GB"/>
              </w:rPr>
              <w:t xml:space="preserve"> </w:t>
            </w:r>
            <w:r w:rsidRPr="00E46A92">
              <w:rPr>
                <w:rFonts w:ascii="Times" w:eastAsia="맑은 고딕" w:hAnsi="Times" w:cs="Times"/>
                <w:kern w:val="24"/>
                <w:sz w:val="20"/>
                <w:szCs w:val="20"/>
                <w:lang w:val="en-GB"/>
              </w:rPr>
              <w:t>non-contiguous DL subbands.</w:t>
            </w:r>
          </w:p>
          <w:p w14:paraId="700CA6E1" w14:textId="77777777" w:rsidR="007C45D1" w:rsidRPr="00E46A92" w:rsidRDefault="007C45D1" w:rsidP="00A917E5">
            <w:pPr>
              <w:pStyle w:val="ae"/>
              <w:wordWrap w:val="0"/>
              <w:spacing w:before="0" w:beforeAutospacing="0" w:after="120" w:afterAutospacing="0"/>
              <w:jc w:val="both"/>
              <w:rPr>
                <w:rFonts w:ascii="Times" w:eastAsia="맑은 고딕" w:hAnsi="Times" w:cs="Times"/>
                <w:b/>
                <w:bCs/>
                <w:color w:val="000000"/>
                <w:kern w:val="24"/>
                <w:sz w:val="20"/>
                <w:szCs w:val="20"/>
                <w:highlight w:val="green"/>
                <w:lang w:val="en-GB"/>
              </w:rPr>
            </w:pPr>
          </w:p>
          <w:p w14:paraId="6175A63C" w14:textId="63FB40C4" w:rsidR="00A917E5" w:rsidRPr="00E46A92" w:rsidRDefault="00A917E5" w:rsidP="00A917E5">
            <w:pPr>
              <w:pStyle w:val="ae"/>
              <w:wordWrap w:val="0"/>
              <w:spacing w:before="0" w:beforeAutospacing="0" w:after="120" w:afterAutospacing="0"/>
              <w:jc w:val="both"/>
              <w:rPr>
                <w:rFonts w:ascii="Times" w:hAnsi="Times" w:cs="Times"/>
                <w:sz w:val="20"/>
                <w:szCs w:val="20"/>
              </w:rPr>
            </w:pPr>
            <w:r w:rsidRPr="00E46A92">
              <w:rPr>
                <w:rFonts w:ascii="Times" w:eastAsia="맑은 고딕" w:hAnsi="Times" w:cs="Times"/>
                <w:b/>
                <w:bCs/>
                <w:color w:val="000000"/>
                <w:kern w:val="24"/>
                <w:sz w:val="20"/>
                <w:szCs w:val="20"/>
                <w:highlight w:val="green"/>
                <w:lang w:val="en-GB"/>
              </w:rPr>
              <w:t>Agreement</w:t>
            </w:r>
            <w:r w:rsidR="00CE3DF2" w:rsidRPr="00E46A92">
              <w:rPr>
                <w:rFonts w:ascii="Times" w:eastAsia="맑은 고딕" w:hAnsi="Times" w:cs="Times"/>
                <w:b/>
                <w:bCs/>
                <w:color w:val="000000"/>
                <w:kern w:val="24"/>
                <w:sz w:val="20"/>
                <w:szCs w:val="20"/>
                <w:highlight w:val="green"/>
                <w:lang w:val="en-GB"/>
              </w:rPr>
              <w:t>#2</w:t>
            </w:r>
          </w:p>
          <w:p w14:paraId="2AC5EA64" w14:textId="475D83DD" w:rsidR="00793FED" w:rsidRPr="00E46A92" w:rsidRDefault="00A917E5" w:rsidP="003E3808">
            <w:pPr>
              <w:pStyle w:val="ae"/>
              <w:wordWrap w:val="0"/>
              <w:spacing w:before="0" w:beforeAutospacing="0" w:after="120" w:afterAutospacing="0"/>
              <w:rPr>
                <w:rFonts w:ascii="Times" w:eastAsia="SimSun" w:hAnsi="Times" w:cs="Times"/>
                <w:color w:val="000000"/>
                <w:kern w:val="24"/>
                <w:sz w:val="20"/>
                <w:szCs w:val="20"/>
                <w:lang w:val="en-GB"/>
              </w:rPr>
            </w:pPr>
            <w:r w:rsidRPr="00E46A92">
              <w:rPr>
                <w:rFonts w:ascii="Times" w:eastAsia="맑은 고딕" w:hAnsi="Times" w:cs="Times"/>
                <w:color w:val="000000"/>
                <w:kern w:val="24"/>
                <w:sz w:val="20"/>
                <w:szCs w:val="20"/>
                <w:lang w:val="en-GB"/>
              </w:rPr>
              <w:t>Study impact/potential enhancements for UE-to-UE CLI-RSSI measurement/report considering non-contiguous measurement resource in frequency.</w:t>
            </w:r>
          </w:p>
          <w:p w14:paraId="11B0A441" w14:textId="77777777" w:rsidR="007C45D1" w:rsidRPr="00E46A92" w:rsidRDefault="007C45D1" w:rsidP="00793FED">
            <w:pPr>
              <w:widowControl/>
              <w:wordWrap/>
              <w:autoSpaceDE/>
              <w:autoSpaceDN/>
              <w:spacing w:afterLines="0" w:after="0"/>
              <w:rPr>
                <w:rFonts w:ascii="Times" w:eastAsia="맑은 고딕" w:hAnsi="Times" w:cs="Times"/>
                <w:b/>
                <w:bCs/>
                <w:sz w:val="20"/>
                <w:szCs w:val="20"/>
                <w:highlight w:val="green"/>
                <w:lang w:val="en-GB"/>
              </w:rPr>
            </w:pPr>
          </w:p>
          <w:p w14:paraId="018ECF63" w14:textId="5BEC7443" w:rsidR="00793FED" w:rsidRPr="00E46A92" w:rsidRDefault="00793FED" w:rsidP="00793FED">
            <w:pPr>
              <w:widowControl/>
              <w:wordWrap/>
              <w:autoSpaceDE/>
              <w:autoSpaceDN/>
              <w:spacing w:afterLines="0" w:after="0"/>
              <w:rPr>
                <w:rFonts w:ascii="Times" w:eastAsia="맑은 고딕" w:hAnsi="Times" w:cs="Times"/>
                <w:b/>
                <w:bCs/>
                <w:sz w:val="20"/>
                <w:szCs w:val="20"/>
                <w:highlight w:val="green"/>
                <w:lang w:val="en-GB"/>
              </w:rPr>
            </w:pPr>
            <w:r w:rsidRPr="00E46A92">
              <w:rPr>
                <w:rFonts w:ascii="Times" w:eastAsia="맑은 고딕" w:hAnsi="Times" w:cs="Times"/>
                <w:b/>
                <w:bCs/>
                <w:sz w:val="20"/>
                <w:szCs w:val="20"/>
                <w:highlight w:val="green"/>
                <w:lang w:val="en-GB"/>
              </w:rPr>
              <w:t>Agreement</w:t>
            </w:r>
            <w:r w:rsidR="00CE3DF2" w:rsidRPr="00E46A92">
              <w:rPr>
                <w:rFonts w:ascii="Times" w:eastAsia="맑은 고딕" w:hAnsi="Times" w:cs="Times"/>
                <w:b/>
                <w:bCs/>
                <w:sz w:val="20"/>
                <w:szCs w:val="20"/>
                <w:highlight w:val="green"/>
                <w:lang w:val="en-GB"/>
              </w:rPr>
              <w:t>#3</w:t>
            </w:r>
          </w:p>
          <w:p w14:paraId="5EB6CCC6" w14:textId="77777777" w:rsidR="00793FED" w:rsidRPr="00E46A92" w:rsidRDefault="00793FED" w:rsidP="00793FED">
            <w:pPr>
              <w:widowControl/>
              <w:wordWrap/>
              <w:autoSpaceDE/>
              <w:autoSpaceDN/>
              <w:spacing w:afterLines="0" w:after="0"/>
              <w:rPr>
                <w:rFonts w:ascii="Times" w:eastAsia="Microsoft YaHei" w:hAnsi="Times" w:cs="Times"/>
                <w:sz w:val="20"/>
                <w:szCs w:val="20"/>
                <w:lang w:val="en-GB"/>
              </w:rPr>
            </w:pPr>
            <w:r w:rsidRPr="00E46A92">
              <w:rPr>
                <w:rFonts w:ascii="Times" w:eastAsia="Microsoft YaHei" w:hAnsi="Times" w:cs="Times"/>
                <w:sz w:val="20"/>
                <w:szCs w:val="20"/>
                <w:lang w:val="en-GB"/>
              </w:rPr>
              <w:t>Study the impact and benefits of potential enhancements to resource allocation in frequency-domain for SBFD operation, considering unaligned boundaries between resource block group(s)/reporting subband(s) and SBFD subbands, including</w:t>
            </w:r>
            <w:r w:rsidRPr="00E46A92">
              <w:rPr>
                <w:rFonts w:ascii="Times" w:eastAsia="맑은 고딕" w:hAnsi="Times" w:cs="Times"/>
                <w:sz w:val="20"/>
                <w:szCs w:val="20"/>
                <w:lang w:val="en-GB"/>
              </w:rPr>
              <w:t xml:space="preserve"> at least the following:</w:t>
            </w:r>
          </w:p>
          <w:p w14:paraId="25DAB088" w14:textId="77777777" w:rsidR="00793FED" w:rsidRPr="00E46A92"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sz w:val="20"/>
                <w:szCs w:val="20"/>
                <w:lang w:val="en-GB" w:eastAsia="ja-JP"/>
              </w:rPr>
              <w:t>RBG for PDSCH RA type 0</w:t>
            </w:r>
          </w:p>
          <w:p w14:paraId="51B32639" w14:textId="77777777" w:rsidR="00793FED" w:rsidRPr="00E46A92"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sz w:val="20"/>
                <w:szCs w:val="20"/>
                <w:lang w:val="en-GB" w:eastAsia="ja-JP"/>
              </w:rPr>
              <w:t>CSI reporting configuration</w:t>
            </w:r>
          </w:p>
          <w:p w14:paraId="60CE4A39" w14:textId="77777777" w:rsidR="00793FED" w:rsidRPr="00E46A92"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sz w:val="20"/>
                <w:szCs w:val="20"/>
                <w:lang w:val="en-GB" w:eastAsia="ja-JP"/>
              </w:rPr>
              <w:t>CSI-RS resource configuration</w:t>
            </w:r>
          </w:p>
          <w:p w14:paraId="50E0B416" w14:textId="77777777" w:rsidR="00793FED" w:rsidRPr="00E46A92" w:rsidRDefault="00793FED" w:rsidP="00050A4B">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kern w:val="2"/>
                <w:sz w:val="20"/>
                <w:szCs w:val="20"/>
                <w:lang w:val="en-GB" w:eastAsia="ja-JP"/>
              </w:rPr>
              <w:t>PRG of PDSCH</w:t>
            </w:r>
          </w:p>
          <w:p w14:paraId="4A38C0E9" w14:textId="77777777" w:rsidR="00620F4B" w:rsidRPr="00E46A92" w:rsidRDefault="00620F4B" w:rsidP="00620F4B">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val="en-GB" w:eastAsia="ja-JP"/>
              </w:rPr>
            </w:pPr>
          </w:p>
          <w:p w14:paraId="0454BB78" w14:textId="31D6CD15" w:rsidR="00620F4B" w:rsidRPr="00E46A92" w:rsidRDefault="00620F4B" w:rsidP="00620F4B">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CE3DF2" w:rsidRPr="00E46A92">
              <w:rPr>
                <w:rFonts w:ascii="Times" w:eastAsia="맑은 고딕" w:hAnsi="Times" w:cs="Times"/>
                <w:b/>
                <w:sz w:val="20"/>
                <w:szCs w:val="20"/>
                <w:highlight w:val="green"/>
                <w:lang w:val="en-GB"/>
              </w:rPr>
              <w:t>#4</w:t>
            </w:r>
          </w:p>
          <w:p w14:paraId="41A8A556" w14:textId="77777777" w:rsidR="00620F4B" w:rsidRPr="00E46A92" w:rsidRDefault="00620F4B" w:rsidP="00620F4B">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Study the frequency resource allocation for CSI-RS across downlink subbands for SBFD-aware UEs considering the following options:</w:t>
            </w:r>
          </w:p>
          <w:p w14:paraId="7DDBBDAA"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Option 1: Two contiguous CSI-RS resources that are linked</w:t>
            </w:r>
          </w:p>
          <w:p w14:paraId="72081266"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Option 2: One CSI-RS resource</w:t>
            </w:r>
          </w:p>
          <w:p w14:paraId="3AB6C5C5" w14:textId="77777777" w:rsidR="00620F4B" w:rsidRPr="00E46A92" w:rsidRDefault="00620F4B" w:rsidP="00620F4B">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Option 2-1: Non-contiguous CSI-RS resource allocation</w:t>
            </w:r>
          </w:p>
          <w:p w14:paraId="10CDF401" w14:textId="77777777" w:rsidR="00620F4B" w:rsidRPr="00E46A92" w:rsidRDefault="00620F4B" w:rsidP="00620F4B">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2-2: One contiguous CSI-RS resource allocation with non-contiguous CSI-RS resource derived by excluding frequency resources outside DL subband (s) </w:t>
            </w:r>
          </w:p>
          <w:p w14:paraId="4816913F" w14:textId="77777777" w:rsidR="00620F4B" w:rsidRPr="00E46A92" w:rsidRDefault="00620F4B" w:rsidP="00620F4B">
            <w:pPr>
              <w:widowControl/>
              <w:wordWrap/>
              <w:autoSpaceDE/>
              <w:autoSpaceDN/>
              <w:spacing w:afterLines="0" w:after="0"/>
              <w:jc w:val="left"/>
              <w:rPr>
                <w:rFonts w:ascii="Times" w:eastAsia="바탕" w:hAnsi="Times" w:cs="Times"/>
                <w:sz w:val="20"/>
                <w:szCs w:val="20"/>
              </w:rPr>
            </w:pPr>
          </w:p>
          <w:p w14:paraId="4FDFA0D3" w14:textId="5C28713E" w:rsidR="00620F4B" w:rsidRPr="00E46A92" w:rsidRDefault="00620F4B" w:rsidP="00620F4B">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CE3DF2" w:rsidRPr="00E46A92">
              <w:rPr>
                <w:rFonts w:ascii="Times" w:eastAsia="맑은 고딕" w:hAnsi="Times" w:cs="Times"/>
                <w:b/>
                <w:sz w:val="20"/>
                <w:szCs w:val="20"/>
                <w:highlight w:val="green"/>
                <w:lang w:val="en-GB"/>
              </w:rPr>
              <w:t>#5</w:t>
            </w:r>
          </w:p>
          <w:p w14:paraId="5129A1A2" w14:textId="77777777" w:rsidR="00620F4B" w:rsidRPr="00E46A92" w:rsidRDefault="00620F4B" w:rsidP="00620F4B">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52A9BAB"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1: separate </w:t>
            </w:r>
            <w:r w:rsidRPr="00E46A92">
              <w:rPr>
                <w:rFonts w:ascii="Times" w:eastAsia="맑은 고딕" w:hAnsi="Times" w:cs="Times"/>
                <w:sz w:val="20"/>
                <w:szCs w:val="20"/>
                <w:lang w:val="en-GB"/>
              </w:rPr>
              <w:t>CSI reporting for SBFD symbols and non-SBFD symbols</w:t>
            </w:r>
          </w:p>
          <w:p w14:paraId="0EA2C478"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2: same </w:t>
            </w:r>
            <w:r w:rsidRPr="00E46A92">
              <w:rPr>
                <w:rFonts w:ascii="Times" w:eastAsia="맑은 고딕" w:hAnsi="Times" w:cs="Times"/>
                <w:sz w:val="20"/>
                <w:szCs w:val="20"/>
                <w:lang w:val="en-GB"/>
              </w:rPr>
              <w:t>CSI reporting for SBFD symbols and non-SBFD symbols</w:t>
            </w:r>
          </w:p>
          <w:p w14:paraId="7D118F89" w14:textId="77777777" w:rsidR="00620F4B" w:rsidRPr="00E46A92" w:rsidRDefault="00620F4B" w:rsidP="00620F4B">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eastAsia="ja-JP"/>
              </w:rPr>
            </w:pPr>
          </w:p>
          <w:p w14:paraId="25299157" w14:textId="43327CDE" w:rsidR="00993E18" w:rsidRPr="00E46A92" w:rsidRDefault="00993E18" w:rsidP="00993E18">
            <w:pPr>
              <w:widowControl/>
              <w:tabs>
                <w:tab w:val="left" w:pos="0"/>
              </w:tabs>
              <w:wordWrap/>
              <w:autoSpaceDE/>
              <w:autoSpaceDN/>
              <w:spacing w:afterLines="0" w:after="0" w:line="259" w:lineRule="auto"/>
              <w:jc w:val="left"/>
              <w:rPr>
                <w:rFonts w:ascii="Times" w:eastAsia="맑은 고딕" w:hAnsi="Times" w:cs="Times"/>
                <w:b/>
                <w:bCs/>
                <w:sz w:val="20"/>
                <w:szCs w:val="20"/>
                <w:highlight w:val="green"/>
              </w:rPr>
            </w:pPr>
            <w:r w:rsidRPr="00E46A92">
              <w:rPr>
                <w:rFonts w:ascii="Times" w:eastAsia="맑은 고딕" w:hAnsi="Times" w:cs="Times"/>
                <w:b/>
                <w:bCs/>
                <w:sz w:val="20"/>
                <w:szCs w:val="20"/>
                <w:highlight w:val="green"/>
              </w:rPr>
              <w:t>Agreement</w:t>
            </w:r>
            <w:r w:rsidR="00CE3DF2" w:rsidRPr="00E46A92">
              <w:rPr>
                <w:rFonts w:ascii="Times" w:eastAsia="맑은 고딕" w:hAnsi="Times" w:cs="Times"/>
                <w:b/>
                <w:bCs/>
                <w:sz w:val="20"/>
                <w:szCs w:val="20"/>
                <w:highlight w:val="green"/>
              </w:rPr>
              <w:t>#6</w:t>
            </w:r>
          </w:p>
          <w:p w14:paraId="46B98727" w14:textId="77777777" w:rsidR="00993E18" w:rsidRPr="00E46A92" w:rsidRDefault="00993E18" w:rsidP="00993E18">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SBFD-aware UEs, study at least the following issues for PDSCH:</w:t>
            </w:r>
          </w:p>
          <w:p w14:paraId="5682C71F"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PRG(s) with size of 2 and 4 that overlaps with subband boundary </w:t>
            </w:r>
          </w:p>
          <w:p w14:paraId="721DD5F0"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Wideband precoder in case of non-contiguous DL subbands</w:t>
            </w:r>
          </w:p>
          <w:p w14:paraId="2829A44A" w14:textId="77777777" w:rsidR="00620F4B" w:rsidRDefault="00620F4B" w:rsidP="00032172">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val="en-GB" w:eastAsia="ja-JP"/>
              </w:rPr>
            </w:pPr>
          </w:p>
          <w:p w14:paraId="21F91F3C" w14:textId="600F38F7" w:rsidR="00AD3F0A" w:rsidRPr="00AD3F0A" w:rsidRDefault="00AD3F0A" w:rsidP="00AD3F0A">
            <w:pPr>
              <w:widowControl/>
              <w:wordWrap/>
              <w:autoSpaceDE/>
              <w:autoSpaceDN/>
              <w:spacing w:afterLines="0" w:after="0"/>
              <w:jc w:val="left"/>
              <w:rPr>
                <w:rFonts w:ascii="Times" w:eastAsia="맑은 고딕" w:hAnsi="Times"/>
                <w:b/>
                <w:sz w:val="20"/>
                <w:szCs w:val="24"/>
                <w:highlight w:val="green"/>
                <w:lang w:val="en-GB"/>
              </w:rPr>
            </w:pPr>
            <w:r w:rsidRPr="00AD3F0A">
              <w:rPr>
                <w:rFonts w:ascii="Times" w:eastAsia="맑은 고딕" w:hAnsi="Times" w:hint="eastAsia"/>
                <w:b/>
                <w:sz w:val="20"/>
                <w:szCs w:val="24"/>
                <w:highlight w:val="green"/>
                <w:lang w:val="en-GB"/>
              </w:rPr>
              <w:t>Agreement</w:t>
            </w:r>
            <w:r>
              <w:rPr>
                <w:rFonts w:ascii="Times" w:eastAsia="맑은 고딕" w:hAnsi="Times"/>
                <w:b/>
                <w:sz w:val="20"/>
                <w:szCs w:val="24"/>
                <w:highlight w:val="green"/>
                <w:lang w:val="en-GB"/>
              </w:rPr>
              <w:t>#7</w:t>
            </w:r>
          </w:p>
          <w:p w14:paraId="6D2FF731" w14:textId="77777777" w:rsidR="00AD3F0A" w:rsidRPr="00AD3F0A" w:rsidRDefault="00AD3F0A" w:rsidP="00AD3F0A">
            <w:pPr>
              <w:widowControl/>
              <w:numPr>
                <w:ilvl w:val="1"/>
                <w:numId w:val="37"/>
              </w:numPr>
              <w:wordWrap/>
              <w:autoSpaceDE/>
              <w:autoSpaceDN/>
              <w:spacing w:afterLines="0" w:after="0"/>
              <w:ind w:left="709" w:hanging="289"/>
              <w:jc w:val="left"/>
              <w:rPr>
                <w:rFonts w:ascii="Times" w:eastAsia="Microsoft YaHei" w:hAnsi="Times"/>
                <w:sz w:val="20"/>
                <w:szCs w:val="24"/>
                <w:lang w:val="en-GB"/>
              </w:rPr>
            </w:pPr>
            <w:r w:rsidRPr="00AD3F0A">
              <w:rPr>
                <w:rFonts w:ascii="Times" w:eastAsia="맑은 고딕" w:hAnsi="Times" w:hint="eastAsia"/>
                <w:sz w:val="20"/>
                <w:szCs w:val="24"/>
                <w:lang w:val="en-GB"/>
              </w:rPr>
              <w:t>F</w:t>
            </w:r>
            <w:r w:rsidRPr="00AD3F0A">
              <w:rPr>
                <w:rFonts w:ascii="Times" w:eastAsia="Microsoft YaHei" w:hAnsi="Times"/>
                <w:sz w:val="20"/>
                <w:szCs w:val="24"/>
                <w:lang w:val="en-GB"/>
              </w:rPr>
              <w:t>or</w:t>
            </w:r>
            <w:r w:rsidRPr="00AD3F0A">
              <w:rPr>
                <w:rFonts w:ascii="Times" w:eastAsia="Microsoft YaHei" w:hAnsi="Times" w:hint="eastAsia"/>
                <w:sz w:val="20"/>
                <w:szCs w:val="24"/>
                <w:lang w:val="en-GB"/>
              </w:rPr>
              <w:t xml:space="preserve"> semi-static SBFD, for</w:t>
            </w:r>
            <w:r w:rsidRPr="00AD3F0A">
              <w:rPr>
                <w:rFonts w:ascii="Times" w:eastAsia="Microsoft YaHei" w:hAnsi="Times"/>
                <w:sz w:val="20"/>
                <w:szCs w:val="24"/>
                <w:lang w:val="en-GB"/>
              </w:rPr>
              <w:t xml:space="preserve"> a CSI-RS resource which overlaps with SBFD subband boundaries, only CSI-RS resources within DL subband(s) are valid</w:t>
            </w:r>
            <w:r w:rsidRPr="00AD3F0A">
              <w:rPr>
                <w:rFonts w:ascii="Times" w:eastAsia="Microsoft YaHei" w:hAnsi="Times" w:hint="eastAsia"/>
                <w:sz w:val="20"/>
                <w:szCs w:val="24"/>
                <w:lang w:val="en-GB"/>
              </w:rPr>
              <w:t xml:space="preserve"> for SBFD-aware UE</w:t>
            </w:r>
            <w:r w:rsidRPr="00AD3F0A">
              <w:rPr>
                <w:rFonts w:ascii="Times" w:eastAsia="Microsoft YaHei" w:hAnsi="Times"/>
                <w:sz w:val="20"/>
                <w:szCs w:val="24"/>
                <w:lang w:val="en-GB"/>
              </w:rPr>
              <w:t>.</w:t>
            </w:r>
          </w:p>
          <w:p w14:paraId="642B0E0E" w14:textId="77777777" w:rsidR="00AD3F0A" w:rsidRPr="00AD3F0A" w:rsidRDefault="00AD3F0A" w:rsidP="00AD3F0A">
            <w:pPr>
              <w:widowControl/>
              <w:numPr>
                <w:ilvl w:val="1"/>
                <w:numId w:val="37"/>
              </w:numPr>
              <w:tabs>
                <w:tab w:val="num" w:pos="426"/>
              </w:tabs>
              <w:wordWrap/>
              <w:autoSpaceDE/>
              <w:autoSpaceDN/>
              <w:spacing w:afterLines="0" w:after="0"/>
              <w:ind w:left="709" w:hanging="289"/>
              <w:jc w:val="left"/>
              <w:rPr>
                <w:rFonts w:ascii="Times" w:eastAsia="맑은 고딕" w:hAnsi="Times"/>
                <w:sz w:val="20"/>
                <w:szCs w:val="24"/>
                <w:lang w:val="en-GB"/>
              </w:rPr>
            </w:pPr>
            <w:r w:rsidRPr="00AD3F0A">
              <w:rPr>
                <w:rFonts w:ascii="Times" w:eastAsia="맑은 고딕" w:hAnsi="Times"/>
                <w:sz w:val="20"/>
                <w:szCs w:val="24"/>
                <w:lang w:eastAsia="en-US"/>
              </w:rPr>
              <w:t xml:space="preserve">For </w:t>
            </w:r>
            <w:r w:rsidRPr="00AD3F0A">
              <w:rPr>
                <w:rFonts w:ascii="Times" w:eastAsia="Microsoft YaHei" w:hAnsi="Times" w:hint="eastAsia"/>
                <w:sz w:val="20"/>
                <w:szCs w:val="24"/>
                <w:lang w:val="en-GB" w:eastAsia="en-US"/>
              </w:rPr>
              <w:t>semi-static SBFD, for</w:t>
            </w:r>
            <w:r w:rsidRPr="00AD3F0A">
              <w:rPr>
                <w:rFonts w:ascii="Times" w:eastAsia="맑은 고딕" w:hAnsi="Times"/>
                <w:sz w:val="20"/>
                <w:szCs w:val="24"/>
                <w:lang w:eastAsia="en-US"/>
              </w:rPr>
              <w:t xml:space="preserve"> a CSI reporting subband which overlaps with SBFD subband boundaries, CSI report is derived based on CSI-RS resources excluding CSI-RS resources outside DL subband(s).</w:t>
            </w:r>
          </w:p>
          <w:p w14:paraId="62C727A5" w14:textId="77777777" w:rsidR="00AD3F0A" w:rsidRPr="00AD3F0A" w:rsidRDefault="00AD3F0A" w:rsidP="00AD3F0A">
            <w:pPr>
              <w:widowControl/>
              <w:wordWrap/>
              <w:autoSpaceDE/>
              <w:autoSpaceDN/>
              <w:spacing w:afterLines="0" w:after="0"/>
              <w:jc w:val="left"/>
              <w:rPr>
                <w:rFonts w:ascii="Times" w:eastAsia="바탕" w:hAnsi="Times"/>
                <w:sz w:val="20"/>
                <w:szCs w:val="24"/>
              </w:rPr>
            </w:pPr>
          </w:p>
          <w:p w14:paraId="6ABFE553" w14:textId="5732E75A" w:rsidR="00AD3F0A" w:rsidRPr="00AD3F0A" w:rsidRDefault="00AD3F0A" w:rsidP="00AD3F0A">
            <w:pPr>
              <w:widowControl/>
              <w:wordWrap/>
              <w:autoSpaceDE/>
              <w:autoSpaceDN/>
              <w:spacing w:afterLines="0" w:after="0"/>
              <w:jc w:val="left"/>
              <w:rPr>
                <w:rFonts w:ascii="Times" w:eastAsia="바탕" w:hAnsi="Times"/>
                <w:b/>
                <w:bCs/>
                <w:sz w:val="20"/>
                <w:szCs w:val="24"/>
              </w:rPr>
            </w:pPr>
            <w:r w:rsidRPr="00AD3F0A">
              <w:rPr>
                <w:rFonts w:ascii="Times" w:eastAsia="바탕" w:hAnsi="Times"/>
                <w:b/>
                <w:bCs/>
                <w:sz w:val="20"/>
                <w:szCs w:val="24"/>
              </w:rPr>
              <w:t>Conclusion</w:t>
            </w:r>
            <w:r>
              <w:rPr>
                <w:rFonts w:ascii="Times" w:eastAsia="바탕" w:hAnsi="Times"/>
                <w:b/>
                <w:bCs/>
                <w:sz w:val="20"/>
                <w:szCs w:val="24"/>
              </w:rPr>
              <w:t>#1</w:t>
            </w:r>
          </w:p>
          <w:p w14:paraId="5ECD9FC8" w14:textId="77777777" w:rsidR="00AD3F0A" w:rsidRPr="00AD3F0A" w:rsidRDefault="00AD3F0A" w:rsidP="00AD3F0A">
            <w:pPr>
              <w:widowControl/>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 xml:space="preserve">For the options agreed to study in RAN1#112 for </w:t>
            </w:r>
            <w:r w:rsidRPr="00AD3F0A">
              <w:rPr>
                <w:rFonts w:ascii="Times" w:eastAsia="맑은 고딕" w:hAnsi="Times"/>
                <w:sz w:val="20"/>
                <w:szCs w:val="24"/>
                <w:lang w:val="en-GB" w:eastAsia="en-US"/>
              </w:rPr>
              <w:t>frequency resource allocation for CSI-RS across downlink subbands for SBFD-aware UEs</w:t>
            </w:r>
            <w:r w:rsidRPr="00AD3F0A">
              <w:rPr>
                <w:rFonts w:ascii="Times" w:eastAsia="맑은 고딕" w:hAnsi="Times"/>
                <w:sz w:val="20"/>
                <w:szCs w:val="24"/>
                <w:lang w:val="en-GB"/>
              </w:rPr>
              <w:t>, the following observations are agreed.</w:t>
            </w:r>
          </w:p>
          <w:p w14:paraId="11779473"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For all the options, there is no impact on CSI-RS sequence generation.</w:t>
            </w:r>
          </w:p>
          <w:p w14:paraId="3386BC9F"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 xml:space="preserve">Option 1 requires additional signalling to link two CSI-RS resources in two DL subbands. </w:t>
            </w:r>
          </w:p>
          <w:p w14:paraId="52FEE61E"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 xml:space="preserve">Option 2-1 requires new RRC structure to configure non-contiguous RBs for one CSI-RS resource, which may require additional signalling overhead. </w:t>
            </w:r>
          </w:p>
          <w:p w14:paraId="17CEFC3F"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lastRenderedPageBreak/>
              <w:t>Option 2-2 can reuse the existing signalling design for CSI-RS resource configuration. Option 2-2 can be used to resolve the potential unaligned boundaries between CSI-RS resource configuration and SBFD subbands</w:t>
            </w:r>
          </w:p>
          <w:p w14:paraId="7AAFAD36"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Further discussion is required on the UE complexity due to</w:t>
            </w:r>
            <w:r w:rsidRPr="00AD3F0A">
              <w:rPr>
                <w:rFonts w:ascii="Times" w:eastAsia="맑은 고딕" w:hAnsi="Times" w:hint="eastAsia"/>
                <w:sz w:val="20"/>
                <w:szCs w:val="24"/>
                <w:lang w:val="en-GB"/>
              </w:rPr>
              <w:t>:</w:t>
            </w:r>
          </w:p>
          <w:p w14:paraId="4094F6E4"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UE capability of maximum number of configured CSI-RS resources</w:t>
            </w:r>
          </w:p>
          <w:p w14:paraId="2DD04F7D"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Processing non-contiguous CSI-RS</w:t>
            </w:r>
          </w:p>
          <w:p w14:paraId="2B862CE7" w14:textId="77777777" w:rsidR="00AD3F0A" w:rsidRPr="00AD3F0A" w:rsidRDefault="00AD3F0A" w:rsidP="00AD3F0A">
            <w:pPr>
              <w:widowControl/>
              <w:wordWrap/>
              <w:autoSpaceDE/>
              <w:autoSpaceDN/>
              <w:spacing w:afterLines="0" w:after="0"/>
              <w:jc w:val="left"/>
              <w:rPr>
                <w:rFonts w:ascii="Times" w:eastAsia="바탕" w:hAnsi="Times" w:cs="Times"/>
                <w:sz w:val="20"/>
                <w:szCs w:val="24"/>
              </w:rPr>
            </w:pPr>
          </w:p>
          <w:p w14:paraId="4ABDE80C" w14:textId="41CACD00" w:rsidR="00AD3F0A" w:rsidRPr="00AD3F0A" w:rsidRDefault="00AD3F0A" w:rsidP="00AD3F0A">
            <w:pPr>
              <w:widowControl/>
              <w:wordWrap/>
              <w:autoSpaceDE/>
              <w:autoSpaceDN/>
              <w:spacing w:afterLines="0" w:after="0"/>
              <w:jc w:val="left"/>
              <w:rPr>
                <w:rFonts w:ascii="Times" w:eastAsia="맑은 고딕" w:hAnsi="Times" w:cs="Times"/>
                <w:b/>
                <w:sz w:val="20"/>
                <w:szCs w:val="24"/>
                <w:highlight w:val="green"/>
                <w:lang w:val="en-GB"/>
              </w:rPr>
            </w:pPr>
            <w:r w:rsidRPr="00AD3F0A">
              <w:rPr>
                <w:rFonts w:ascii="Times" w:eastAsia="맑은 고딕" w:hAnsi="Times" w:cs="Times"/>
                <w:b/>
                <w:sz w:val="20"/>
                <w:szCs w:val="24"/>
                <w:highlight w:val="green"/>
                <w:lang w:val="en-GB"/>
              </w:rPr>
              <w:t>Agreement</w:t>
            </w:r>
            <w:r>
              <w:rPr>
                <w:rFonts w:ascii="Times" w:eastAsia="맑은 고딕" w:hAnsi="Times" w:cs="Times"/>
                <w:b/>
                <w:sz w:val="20"/>
                <w:szCs w:val="24"/>
                <w:highlight w:val="green"/>
                <w:lang w:val="en-GB"/>
              </w:rPr>
              <w:t>#8</w:t>
            </w:r>
          </w:p>
          <w:p w14:paraId="727BEB46" w14:textId="77777777" w:rsidR="00AD3F0A" w:rsidRPr="00AD3F0A" w:rsidRDefault="00AD3F0A" w:rsidP="00AD3F0A">
            <w:pPr>
              <w:widowControl/>
              <w:wordWrap/>
              <w:autoSpaceDE/>
              <w:autoSpaceDN/>
              <w:spacing w:afterLines="0" w:after="0"/>
              <w:jc w:val="left"/>
              <w:rPr>
                <w:rFonts w:ascii="Times" w:eastAsia="맑은 고딕" w:hAnsi="Times" w:cs="Times"/>
                <w:sz w:val="20"/>
                <w:szCs w:val="24"/>
                <w:lang w:val="en-GB"/>
              </w:rPr>
            </w:pPr>
            <w:r w:rsidRPr="00AD3F0A">
              <w:rPr>
                <w:rFonts w:ascii="Times" w:eastAsia="맑은 고딕" w:hAnsi="Times" w:cs="Times"/>
                <w:sz w:val="20"/>
                <w:szCs w:val="24"/>
                <w:lang w:val="en-GB"/>
              </w:rPr>
              <w:t>For SBFD-aware UEs, study the following options</w:t>
            </w:r>
            <w:r w:rsidRPr="00AD3F0A">
              <w:rPr>
                <w:rFonts w:ascii="Times" w:eastAsia="맑은 고딕" w:hAnsi="Times" w:cs="Times"/>
                <w:sz w:val="20"/>
                <w:szCs w:val="24"/>
                <w:lang w:val="en-GB" w:eastAsia="en-US"/>
              </w:rPr>
              <w:t xml:space="preserve"> for CSI report associated with periodic/semi-persistent CSI-RS </w:t>
            </w:r>
            <w:r w:rsidRPr="00AD3F0A">
              <w:rPr>
                <w:rFonts w:ascii="Times" w:eastAsia="맑은 고딕" w:hAnsi="Times" w:cs="Times"/>
                <w:sz w:val="20"/>
                <w:szCs w:val="24"/>
                <w:lang w:val="en-GB"/>
              </w:rPr>
              <w:t>in case the periodicity is such that CSI-RS instances occur in both SBFD and non-SBFD symbols:</w:t>
            </w:r>
          </w:p>
          <w:p w14:paraId="16FDD13F"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1: two </w:t>
            </w:r>
            <w:r w:rsidRPr="00AD3F0A">
              <w:rPr>
                <w:rFonts w:ascii="Times" w:eastAsia="맑은 고딕" w:hAnsi="Times" w:cs="Times"/>
                <w:i/>
                <w:iCs/>
                <w:sz w:val="20"/>
                <w:szCs w:val="24"/>
                <w:lang w:val="en-GB"/>
              </w:rPr>
              <w:t>CSI-ReportConfig</w:t>
            </w:r>
            <w:r w:rsidRPr="00AD3F0A">
              <w:rPr>
                <w:rFonts w:ascii="Times" w:eastAsia="맑은 고딕" w:hAnsi="Times" w:cs="Times"/>
                <w:iCs/>
                <w:sz w:val="20"/>
                <w:szCs w:val="24"/>
                <w:lang w:val="en-GB"/>
              </w:rPr>
              <w:t>s</w:t>
            </w:r>
            <w:r w:rsidRPr="00AD3F0A">
              <w:rPr>
                <w:rFonts w:ascii="Times" w:eastAsia="맑은 고딕" w:hAnsi="Times" w:cs="Times"/>
                <w:i/>
                <w:iCs/>
                <w:sz w:val="20"/>
                <w:szCs w:val="24"/>
                <w:lang w:val="en-GB"/>
              </w:rPr>
              <w:t xml:space="preserve">, </w:t>
            </w:r>
            <w:r w:rsidRPr="00AD3F0A">
              <w:rPr>
                <w:rFonts w:ascii="Times" w:eastAsia="맑은 고딕" w:hAnsi="Times" w:cs="Times"/>
                <w:sz w:val="20"/>
                <w:szCs w:val="24"/>
                <w:lang w:val="en-GB"/>
              </w:rPr>
              <w:t>where one is associated with SBFD symbols and the other is associated with non-SBFD symbols</w:t>
            </w:r>
          </w:p>
          <w:p w14:paraId="22511842"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1-1: One </w:t>
            </w:r>
            <w:r w:rsidRPr="00AD3F0A">
              <w:rPr>
                <w:rFonts w:ascii="Times" w:eastAsia="맑은 고딕" w:hAnsi="Times" w:cs="Times"/>
                <w:i/>
                <w:iCs/>
                <w:sz w:val="20"/>
                <w:szCs w:val="24"/>
                <w:lang w:val="en-GB"/>
              </w:rPr>
              <w:t>CSI-ReportConfig</w:t>
            </w:r>
            <w:r w:rsidRPr="00AD3F0A">
              <w:rPr>
                <w:rFonts w:ascii="Times" w:eastAsia="맑은 고딕" w:hAnsi="Times" w:cs="Times"/>
                <w:sz w:val="20"/>
                <w:szCs w:val="24"/>
                <w:lang w:val="en-GB"/>
              </w:rPr>
              <w:t xml:space="preserve"> is associated with a CSI-RS restricted to SBFD symbols only and the second </w:t>
            </w:r>
            <w:r w:rsidRPr="00AD3F0A">
              <w:rPr>
                <w:rFonts w:ascii="Times" w:eastAsia="맑은 고딕" w:hAnsi="Times" w:cs="Times"/>
                <w:i/>
                <w:iCs/>
                <w:sz w:val="20"/>
                <w:szCs w:val="24"/>
                <w:lang w:val="en-GB"/>
              </w:rPr>
              <w:t>CSI-ReportConfig</w:t>
            </w:r>
            <w:r w:rsidRPr="00AD3F0A">
              <w:rPr>
                <w:rFonts w:ascii="Times" w:eastAsia="맑은 고딕" w:hAnsi="Times" w:cs="Times"/>
                <w:sz w:val="20"/>
                <w:szCs w:val="24"/>
                <w:lang w:val="en-GB"/>
              </w:rPr>
              <w:t xml:space="preserve"> is associated with a second CSI-RS restricted to non-SBFD symbols only;</w:t>
            </w:r>
          </w:p>
          <w:p w14:paraId="1C1C6290"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1-2: Both </w:t>
            </w:r>
            <w:r w:rsidRPr="00AD3F0A">
              <w:rPr>
                <w:rFonts w:ascii="Times" w:eastAsia="맑은 고딕" w:hAnsi="Times" w:cs="Times"/>
                <w:i/>
                <w:iCs/>
                <w:sz w:val="20"/>
                <w:szCs w:val="24"/>
                <w:lang w:val="en-GB"/>
              </w:rPr>
              <w:t>CSI-ReportConfig</w:t>
            </w:r>
            <w:r w:rsidRPr="00AD3F0A">
              <w:rPr>
                <w:rFonts w:ascii="Times" w:eastAsia="맑은 고딕" w:hAnsi="Times" w:cs="Times"/>
                <w:iCs/>
                <w:sz w:val="20"/>
                <w:szCs w:val="24"/>
                <w:lang w:val="en-GB"/>
              </w:rPr>
              <w:t>s</w:t>
            </w:r>
            <w:r w:rsidRPr="00AD3F0A">
              <w:rPr>
                <w:rFonts w:ascii="Times" w:eastAsia="맑은 고딕" w:hAnsi="Times" w:cs="Times"/>
                <w:sz w:val="20"/>
                <w:szCs w:val="24"/>
                <w:lang w:val="en-GB"/>
              </w:rPr>
              <w:t xml:space="preserve"> are associated with the same CSI-RS. The CSI report associated with one </w:t>
            </w:r>
            <w:r w:rsidRPr="00AD3F0A">
              <w:rPr>
                <w:rFonts w:ascii="Times" w:eastAsia="맑은 고딕" w:hAnsi="Times" w:cs="Times"/>
                <w:i/>
                <w:iCs/>
                <w:sz w:val="20"/>
                <w:szCs w:val="24"/>
                <w:lang w:val="en-GB"/>
              </w:rPr>
              <w:t>CSI-ReportConfig</w:t>
            </w:r>
            <w:r w:rsidRPr="00AD3F0A">
              <w:rPr>
                <w:rFonts w:ascii="Times" w:eastAsia="맑은 고딕" w:hAnsi="Times" w:cs="Times"/>
                <w:sz w:val="20"/>
                <w:szCs w:val="24"/>
                <w:lang w:val="en-GB"/>
              </w:rPr>
              <w:t xml:space="preserve"> is derived based on CSI-RS instances in SBFD symbols only. The CSI report associated with the second </w:t>
            </w:r>
            <w:r w:rsidRPr="00AD3F0A">
              <w:rPr>
                <w:rFonts w:ascii="Times" w:eastAsia="맑은 고딕" w:hAnsi="Times" w:cs="Times"/>
                <w:i/>
                <w:iCs/>
                <w:sz w:val="20"/>
                <w:szCs w:val="24"/>
                <w:lang w:val="en-GB"/>
              </w:rPr>
              <w:t>CSI-ReportConfig</w:t>
            </w:r>
            <w:r w:rsidRPr="00AD3F0A">
              <w:rPr>
                <w:rFonts w:ascii="Times" w:eastAsia="맑은 고딕" w:hAnsi="Times" w:cs="Times"/>
                <w:sz w:val="20"/>
                <w:szCs w:val="24"/>
                <w:lang w:val="en-GB"/>
              </w:rPr>
              <w:t xml:space="preserve"> is derived based on CSI-RS instances in non-SBFD symbols only.</w:t>
            </w:r>
          </w:p>
          <w:p w14:paraId="07FDE5D7"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2: one </w:t>
            </w:r>
            <w:r w:rsidRPr="00AD3F0A">
              <w:rPr>
                <w:rFonts w:ascii="Times" w:eastAsia="맑은 고딕" w:hAnsi="Times" w:cs="Times"/>
                <w:i/>
                <w:iCs/>
                <w:sz w:val="20"/>
                <w:szCs w:val="24"/>
                <w:lang w:val="en-GB"/>
              </w:rPr>
              <w:t>CSI-ReportConfig</w:t>
            </w:r>
            <w:r w:rsidRPr="00AD3F0A">
              <w:rPr>
                <w:rFonts w:ascii="Times" w:eastAsia="맑은 고딕" w:hAnsi="Times" w:cs="Times"/>
                <w:sz w:val="20"/>
                <w:szCs w:val="24"/>
                <w:lang w:val="en-GB"/>
              </w:rPr>
              <w:t xml:space="preserve"> associated with both SBFD symbols and non-SBFD symbols</w:t>
            </w:r>
          </w:p>
          <w:p w14:paraId="32670D12"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2-1: One </w:t>
            </w:r>
            <w:r w:rsidRPr="00AD3F0A">
              <w:rPr>
                <w:rFonts w:ascii="Times" w:eastAsia="맑은 고딕" w:hAnsi="Times" w:cs="Times"/>
                <w:i/>
                <w:iCs/>
                <w:sz w:val="20"/>
                <w:szCs w:val="24"/>
                <w:lang w:val="en-GB"/>
              </w:rPr>
              <w:t>CSI-ReportConfig</w:t>
            </w:r>
            <w:r w:rsidRPr="00AD3F0A">
              <w:rPr>
                <w:rFonts w:ascii="Times" w:eastAsia="맑은 고딕" w:hAnsi="Times" w:cs="Times"/>
                <w:sz w:val="20"/>
                <w:szCs w:val="24"/>
                <w:lang w:val="en-GB"/>
              </w:rPr>
              <w:t xml:space="preserve"> is associated with two CSI-RSs which are restricted to SBFD symbols and non-SBFD symbols respectively. Separate CSI measurements are derived based on the first and second CSI-RSs respectively.</w:t>
            </w:r>
          </w:p>
          <w:p w14:paraId="366D4C92"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2-2: One </w:t>
            </w:r>
            <w:r w:rsidRPr="00AD3F0A">
              <w:rPr>
                <w:rFonts w:ascii="Times" w:eastAsia="맑은 고딕" w:hAnsi="Times" w:cs="Times"/>
                <w:i/>
                <w:iCs/>
                <w:sz w:val="20"/>
                <w:szCs w:val="24"/>
                <w:lang w:val="en-GB"/>
              </w:rPr>
              <w:t>CSI-ReportConfig</w:t>
            </w:r>
            <w:r w:rsidRPr="00AD3F0A">
              <w:rPr>
                <w:rFonts w:ascii="Times" w:eastAsia="맑은 고딕" w:hAnsi="Times" w:cs="Times"/>
                <w:sz w:val="20"/>
                <w:szCs w:val="24"/>
                <w:lang w:val="en-GB"/>
              </w:rPr>
              <w:t xml:space="preserve"> is associated with one CSI-RS. The CSI report is derived based on CSI-RS which can be in SBFD symbols or non-SBFD symbols in different time instances.</w:t>
            </w:r>
          </w:p>
          <w:p w14:paraId="1A1F5F7F"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FFS impact on UE CSI processing and reporting timeline</w:t>
            </w:r>
          </w:p>
          <w:p w14:paraId="409F588A" w14:textId="77777777" w:rsidR="00AD3F0A" w:rsidRPr="00AD3F0A" w:rsidRDefault="00AD3F0A" w:rsidP="00AD3F0A">
            <w:pPr>
              <w:widowControl/>
              <w:wordWrap/>
              <w:autoSpaceDE/>
              <w:autoSpaceDN/>
              <w:spacing w:afterLines="0" w:after="0"/>
              <w:jc w:val="left"/>
              <w:rPr>
                <w:rFonts w:ascii="Times" w:eastAsia="Microsoft YaHei" w:hAnsi="Times" w:cs="Times"/>
                <w:sz w:val="20"/>
                <w:szCs w:val="24"/>
                <w:lang w:val="en-GB" w:eastAsia="en-US"/>
              </w:rPr>
            </w:pPr>
            <w:r w:rsidRPr="00AD3F0A">
              <w:rPr>
                <w:rFonts w:ascii="Times" w:eastAsia="Microsoft YaHei" w:hAnsi="Times" w:cs="Times"/>
                <w:sz w:val="20"/>
                <w:szCs w:val="24"/>
                <w:lang w:val="en-GB" w:eastAsia="en-US"/>
              </w:rPr>
              <w:t xml:space="preserve">Note: Whether the CSI-RS resource can be used for SBFD and non-SBFD symbols may depend on, e.g., gNB implementation of same/different </w:t>
            </w:r>
            <w:r w:rsidRPr="00AD3F0A">
              <w:rPr>
                <w:rFonts w:ascii="Times" w:eastAsia="바탕" w:hAnsi="Times" w:cs="Times"/>
                <w:sz w:val="20"/>
                <w:szCs w:val="24"/>
                <w:lang w:val="en-GB" w:eastAsia="en-US"/>
              </w:rPr>
              <w:t>antenna configuration</w:t>
            </w:r>
            <w:r w:rsidRPr="00AD3F0A">
              <w:rPr>
                <w:rFonts w:ascii="Times" w:eastAsia="Microsoft YaHei" w:hAnsi="Times" w:cs="Times"/>
                <w:sz w:val="20"/>
                <w:szCs w:val="24"/>
                <w:lang w:val="en-GB" w:eastAsia="en-US"/>
              </w:rPr>
              <w:t xml:space="preserve"> in both symbols. </w:t>
            </w:r>
          </w:p>
          <w:p w14:paraId="3C1471F6" w14:textId="77777777" w:rsidR="00AD3F0A" w:rsidRPr="00AD3F0A" w:rsidRDefault="00AD3F0A" w:rsidP="00AD3F0A">
            <w:pPr>
              <w:widowControl/>
              <w:wordWrap/>
              <w:autoSpaceDE/>
              <w:autoSpaceDN/>
              <w:spacing w:afterLines="0" w:after="0"/>
              <w:ind w:left="6"/>
              <w:jc w:val="left"/>
              <w:rPr>
                <w:rFonts w:ascii="Times" w:eastAsia="맑은 고딕" w:hAnsi="Times" w:cs="Times"/>
                <w:sz w:val="20"/>
                <w:szCs w:val="24"/>
                <w:lang w:val="en-GB"/>
              </w:rPr>
            </w:pPr>
            <w:r w:rsidRPr="00AD3F0A">
              <w:rPr>
                <w:rFonts w:ascii="Times" w:eastAsia="맑은 고딕" w:hAnsi="Times" w:cs="Times"/>
                <w:sz w:val="20"/>
                <w:szCs w:val="24"/>
                <w:lang w:val="en-GB"/>
              </w:rPr>
              <w:t xml:space="preserve">Option 1-1 can be supported according to existing specification by gNB configuration of appropriate periodicities to ensure that the CSI-RS associated with each </w:t>
            </w:r>
            <w:r w:rsidRPr="00AD3F0A">
              <w:rPr>
                <w:rFonts w:ascii="Times" w:eastAsia="맑은 고딕" w:hAnsi="Times" w:cs="Times"/>
                <w:i/>
                <w:sz w:val="20"/>
                <w:szCs w:val="24"/>
                <w:lang w:val="en-GB"/>
              </w:rPr>
              <w:t>CSI-ReportConfig</w:t>
            </w:r>
            <w:r w:rsidRPr="00AD3F0A">
              <w:rPr>
                <w:rFonts w:ascii="Times" w:eastAsia="맑은 고딕" w:hAnsi="Times" w:cs="Times"/>
                <w:sz w:val="20"/>
                <w:szCs w:val="24"/>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7764BD4F" w14:textId="77777777" w:rsidR="00AD3F0A" w:rsidRPr="00AD3F0A" w:rsidRDefault="00AD3F0A" w:rsidP="00AD3F0A">
            <w:pPr>
              <w:widowControl/>
              <w:wordWrap/>
              <w:autoSpaceDE/>
              <w:autoSpaceDN/>
              <w:spacing w:afterLines="0" w:after="0"/>
              <w:jc w:val="left"/>
              <w:rPr>
                <w:rFonts w:ascii="Times" w:eastAsia="맑은 고딕" w:hAnsi="Times" w:cs="Times"/>
                <w:color w:val="FF0000"/>
                <w:sz w:val="20"/>
                <w:szCs w:val="24"/>
                <w:lang w:eastAsia="x-none"/>
              </w:rPr>
            </w:pPr>
            <w:r w:rsidRPr="00AD3F0A">
              <w:rPr>
                <w:rFonts w:ascii="Times" w:eastAsia="맑은 고딕" w:hAnsi="Times" w:cs="Times"/>
                <w:sz w:val="20"/>
                <w:szCs w:val="24"/>
                <w:lang w:val="en-GB" w:eastAsia="x-none"/>
              </w:rPr>
              <w:t xml:space="preserve">Option 2-2 can be supported according to existing specification </w:t>
            </w:r>
            <w:r w:rsidRPr="00AD3F0A">
              <w:rPr>
                <w:rFonts w:ascii="Times" w:eastAsia="바탕" w:hAnsi="Times" w:cs="Times"/>
                <w:sz w:val="20"/>
                <w:szCs w:val="24"/>
                <w:lang w:val="en-GB" w:eastAsia="x-none"/>
              </w:rPr>
              <w:t>to configure measurement restriction</w:t>
            </w:r>
            <w:r w:rsidRPr="00AD3F0A">
              <w:rPr>
                <w:rFonts w:ascii="Times" w:eastAsia="맑은 고딕" w:hAnsi="Times" w:cs="Times"/>
                <w:sz w:val="20"/>
                <w:szCs w:val="24"/>
                <w:lang w:val="en-GB" w:eastAsia="x-none"/>
              </w:rPr>
              <w:t xml:space="preserve"> so that UE would not average CSI measurements across SBFD and non-SBFD symbols.</w:t>
            </w:r>
          </w:p>
          <w:p w14:paraId="697E7210" w14:textId="49E4449D" w:rsidR="00AD3F0A" w:rsidRPr="00E46A92" w:rsidRDefault="00AD3F0A" w:rsidP="00032172">
            <w:pPr>
              <w:widowControl/>
              <w:wordWrap/>
              <w:overflowPunct w:val="0"/>
              <w:autoSpaceDE/>
              <w:autoSpaceDN/>
              <w:spacing w:afterLines="0" w:after="180" w:line="259" w:lineRule="auto"/>
              <w:contextualSpacing/>
              <w:jc w:val="left"/>
              <w:textAlignment w:val="baseline"/>
              <w:rPr>
                <w:rFonts w:ascii="Times" w:eastAsia="MS Mincho" w:hAnsi="Times" w:cs="Times" w:hint="eastAsia"/>
                <w:sz w:val="20"/>
                <w:szCs w:val="20"/>
                <w:lang w:val="en-GB" w:eastAsia="ja-JP"/>
              </w:rPr>
            </w:pPr>
          </w:p>
        </w:tc>
      </w:tr>
    </w:tbl>
    <w:p w14:paraId="2D7F44A3" w14:textId="1AEFA001" w:rsidR="00387918" w:rsidRDefault="00D306D7" w:rsidP="00387918">
      <w:pPr>
        <w:pStyle w:val="maintext"/>
        <w:ind w:firstLine="440"/>
      </w:pPr>
      <w:r>
        <w:rPr>
          <w:rFonts w:hint="eastAsia"/>
        </w:rPr>
        <w:lastRenderedPageBreak/>
        <w:t>A</w:t>
      </w:r>
      <w:r>
        <w:t xml:space="preserve">s aforementioned, </w:t>
      </w:r>
      <w:r w:rsidR="00423A37">
        <w:t xml:space="preserve">flexible/dynamic resource allocations for both TDD and subband FD operations are </w:t>
      </w:r>
      <w:r w:rsidR="0031261E">
        <w:t xml:space="preserve">beneficial, e.g., for </w:t>
      </w:r>
      <w:r w:rsidR="008076B3">
        <w:t>co-existence of legacy (Rel-15/-16/-17) and new (Rel-18 and beyond) UEs</w:t>
      </w:r>
      <w:r w:rsidR="008E7891">
        <w:t>.</w:t>
      </w:r>
      <w:r w:rsidR="00631DB6">
        <w:t xml:space="preserve"> An accurate and proper CSI feedback would be one of the key aspects</w:t>
      </w:r>
      <w:r w:rsidR="008E7891">
        <w:t xml:space="preserve"> </w:t>
      </w:r>
      <w:r w:rsidR="00631DB6">
        <w:t>t</w:t>
      </w:r>
      <w:r w:rsidR="007B01BC">
        <w:t>o realize such</w:t>
      </w:r>
      <w:r w:rsidR="00984A43">
        <w:t xml:space="preserve"> flexible/dynamic DL/UL resource allocations across multiple RB sets</w:t>
      </w:r>
      <w:r w:rsidR="007B01BC">
        <w:t xml:space="preserve">. </w:t>
      </w:r>
      <w:r w:rsidR="00FC19EF">
        <w:t>Given that frequency resources for a CSI report are configured by higher-layer parameters in CSI report setting (</w:t>
      </w:r>
      <w:r w:rsidR="00C02012">
        <w:t xml:space="preserve">so, </w:t>
      </w:r>
      <w:r w:rsidR="00FC19EF">
        <w:t xml:space="preserve">there would be no explicit association between </w:t>
      </w:r>
      <w:r w:rsidR="00C02012">
        <w:t>CSI report and duplex mode without CSI feedback enhancements</w:t>
      </w:r>
      <w:r w:rsidR="00FC19EF">
        <w:t xml:space="preserve">), </w:t>
      </w:r>
      <w:r w:rsidR="00FF54CC">
        <w:t xml:space="preserve">the frequency resources for the duplex operation mode and those for CSI feedback may or may not be identical to each other at a given time instance. </w:t>
      </w:r>
    </w:p>
    <w:p w14:paraId="65A0EF2B" w14:textId="763DFEE0" w:rsidR="00387918" w:rsidRPr="00387918" w:rsidRDefault="00FF54CC" w:rsidP="00387918">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801098">
        <w:t xml:space="preserve">Figure </w:t>
      </w:r>
      <w:r w:rsidR="00801098">
        <w:rPr>
          <w:noProof/>
        </w:rPr>
        <w:t>8</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801098">
        <w:t xml:space="preserve">Figure </w:t>
      </w:r>
      <w:r w:rsidR="00801098">
        <w:rPr>
          <w:noProof/>
        </w:rPr>
        <w:t>8</w:t>
      </w:r>
      <w:r>
        <w:rPr>
          <w:lang w:val="en-US"/>
        </w:rPr>
        <w:fldChar w:fldCharType="end"/>
      </w:r>
      <w:r w:rsidRPr="00FF54CC">
        <w:rPr>
          <w:lang w:val="en-US"/>
        </w:rPr>
        <w:t>, it is clear that the bandwidth configured for the corresponding CQI report does not cause any ambiguity (e.g., any configured bandwidth can be applied for both wideband/subband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r>
        <w:rPr>
          <w:lang w:val="en-US"/>
        </w:rPr>
        <w:t>subband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r>
        <w:rPr>
          <w:lang w:val="en-US"/>
        </w:rPr>
        <w:t>subband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6E17366A" w14:textId="47EC41C2" w:rsidR="003949F9" w:rsidRPr="000713AF" w:rsidRDefault="00072752" w:rsidP="000713AF">
      <w:pPr>
        <w:pStyle w:val="maintext"/>
        <w:ind w:firstLine="440"/>
        <w:rPr>
          <w:lang w:val="en-US"/>
        </w:rPr>
      </w:pPr>
      <w:r w:rsidRPr="00072752">
        <w:rPr>
          <w:lang w:val="en-US"/>
        </w:rPr>
        <w:lastRenderedPageBreak/>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w:t>
      </w:r>
      <w:r w:rsidR="001921E1">
        <w:rPr>
          <w:lang w:val="en-US"/>
        </w:rPr>
        <w:t>CSI feedback</w:t>
      </w:r>
      <w:r>
        <w:rPr>
          <w:lang w:val="en-US"/>
        </w:rPr>
        <w:t xml:space="preserve"> can be affected by the frequency resources allocated for the duplex operation mode associated with the CSI feedback</w:t>
      </w:r>
      <w:r w:rsidRPr="00072752">
        <w:rPr>
          <w:lang w:val="en-US"/>
        </w:rPr>
        <w:t>.</w:t>
      </w:r>
    </w:p>
    <w:p w14:paraId="08B3F8C1" w14:textId="1F635CBB" w:rsidR="00CB3935" w:rsidRDefault="00200022" w:rsidP="00CB3935">
      <w:pPr>
        <w:pStyle w:val="maintext"/>
        <w:keepNext/>
        <w:ind w:firstLineChars="0" w:firstLine="0"/>
        <w:jc w:val="center"/>
      </w:pPr>
      <w:r>
        <w:rPr>
          <w:noProof/>
        </w:rPr>
        <w:drawing>
          <wp:inline distT="0" distB="0" distL="0" distR="0" wp14:anchorId="5D1C8DB5" wp14:editId="6B2FAF42">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5737066C" w14:textId="650E435D" w:rsidR="00CB3935" w:rsidRDefault="00CB3935" w:rsidP="00CB3935">
      <w:pPr>
        <w:pStyle w:val="a8"/>
        <w:spacing w:after="120"/>
        <w:jc w:val="center"/>
      </w:pPr>
      <w:bookmarkStart w:id="18" w:name="_Ref101860811"/>
      <w:r>
        <w:t xml:space="preserve">Figure </w:t>
      </w:r>
      <w:r w:rsidR="006414E6">
        <w:fldChar w:fldCharType="begin"/>
      </w:r>
      <w:r w:rsidR="006414E6">
        <w:instrText xml:space="preserve"> SEQ Figure \* ARABIC </w:instrText>
      </w:r>
      <w:r w:rsidR="006414E6">
        <w:fldChar w:fldCharType="separate"/>
      </w:r>
      <w:r w:rsidR="00801098">
        <w:rPr>
          <w:noProof/>
        </w:rPr>
        <w:t>8</w:t>
      </w:r>
      <w:r w:rsidR="006414E6">
        <w:rPr>
          <w:noProof/>
        </w:rPr>
        <w:fldChar w:fldCharType="end"/>
      </w:r>
      <w:bookmarkEnd w:id="18"/>
      <w:r>
        <w:t xml:space="preserve">. </w:t>
      </w:r>
      <w:r w:rsidR="00E87124" w:rsidRPr="00E87124">
        <w:t>An example of valid frequency resources for CSI derivation according to TD</w:t>
      </w:r>
      <w:r w:rsidR="00E87124">
        <w:t>D</w:t>
      </w:r>
      <w:r w:rsidR="00E87124" w:rsidRPr="00E87124">
        <w:t>/</w:t>
      </w:r>
      <w:r w:rsidR="00E87124">
        <w:t>subband FD</w:t>
      </w:r>
      <w:r w:rsidR="00E87124" w:rsidRPr="00E87124">
        <w:t xml:space="preserve"> </w:t>
      </w:r>
      <w:r w:rsidR="00E87124">
        <w:t>operation</w:t>
      </w:r>
      <w:r w:rsidR="00E87124" w:rsidRPr="00E87124">
        <w:t xml:space="preserve"> mode</w:t>
      </w:r>
      <w:r w:rsidR="00E87124">
        <w:t>s</w:t>
      </w:r>
      <w:r w:rsidR="00E87124" w:rsidRPr="00E87124">
        <w:t>.</w:t>
      </w:r>
    </w:p>
    <w:p w14:paraId="57ECC190" w14:textId="79DAEE56" w:rsidR="00CB3935" w:rsidRDefault="00CB3935" w:rsidP="00387918">
      <w:pPr>
        <w:pStyle w:val="maintext"/>
        <w:ind w:firstLine="440"/>
      </w:pPr>
    </w:p>
    <w:p w14:paraId="17C8FA63" w14:textId="3794D602" w:rsidR="00D75679" w:rsidRDefault="00D75679" w:rsidP="00D75679">
      <w:pPr>
        <w:pStyle w:val="maintext"/>
        <w:ind w:left="440" w:hangingChars="200" w:hanging="440"/>
        <w:rPr>
          <w:b/>
          <w:bCs/>
          <w:lang w:val="en-US"/>
        </w:rPr>
      </w:pPr>
      <w:r>
        <w:rPr>
          <w:b/>
          <w:bCs/>
          <w:lang w:val="en-US"/>
        </w:rPr>
        <w:t xml:space="preserve">Proposal </w:t>
      </w:r>
      <w:r w:rsidR="007C45D1">
        <w:rPr>
          <w:b/>
          <w:bCs/>
          <w:lang w:val="en-US"/>
        </w:rPr>
        <w:t>1</w:t>
      </w:r>
      <w:r w:rsidR="003A6C52">
        <w:rPr>
          <w:b/>
          <w:bCs/>
          <w:lang w:val="en-US"/>
        </w:rPr>
        <w:t>7</w:t>
      </w:r>
      <w:r>
        <w:rPr>
          <w:b/>
          <w:bCs/>
          <w:lang w:val="en-US"/>
        </w:rPr>
        <w:t>. RAN1 to clarify that for a CSI report, a UE shall assume the duplex mode applied for the CSI reference resource of that CSI report.</w:t>
      </w:r>
    </w:p>
    <w:p w14:paraId="143A773E" w14:textId="77777777" w:rsidR="00D75679" w:rsidRDefault="00D75679" w:rsidP="00D75679">
      <w:pPr>
        <w:pStyle w:val="maintext"/>
        <w:ind w:left="440" w:hangingChars="200" w:hanging="440"/>
        <w:rPr>
          <w:b/>
          <w:bCs/>
          <w:lang w:val="en-US"/>
        </w:rPr>
      </w:pPr>
    </w:p>
    <w:p w14:paraId="7EEFD5FC" w14:textId="1133CE30" w:rsidR="00163C3A" w:rsidRPr="00050A4B" w:rsidRDefault="00D75679" w:rsidP="00050A4B">
      <w:pPr>
        <w:pStyle w:val="maintext"/>
        <w:ind w:left="440" w:hangingChars="200" w:hanging="440"/>
        <w:rPr>
          <w:b/>
          <w:bCs/>
          <w:lang w:val="en-US"/>
        </w:rPr>
      </w:pPr>
      <w:r>
        <w:rPr>
          <w:b/>
          <w:bCs/>
          <w:lang w:val="en-US"/>
        </w:rPr>
        <w:t>Proposal</w:t>
      </w:r>
      <w:r w:rsidRPr="002955B8">
        <w:rPr>
          <w:b/>
          <w:bCs/>
          <w:lang w:val="en-US"/>
        </w:rPr>
        <w:t xml:space="preserve"> </w:t>
      </w:r>
      <w:r w:rsidR="007C45D1">
        <w:rPr>
          <w:b/>
          <w:bCs/>
          <w:lang w:val="en-US"/>
        </w:rPr>
        <w:t>1</w:t>
      </w:r>
      <w:r w:rsidR="003A6C52">
        <w:rPr>
          <w:b/>
          <w:bCs/>
          <w:lang w:val="en-US"/>
        </w:rPr>
        <w:t>8</w:t>
      </w:r>
      <w:r w:rsidRPr="002955B8">
        <w:rPr>
          <w:b/>
          <w:bCs/>
          <w:lang w:val="en-US"/>
        </w:rPr>
        <w:t xml:space="preserve">. </w:t>
      </w:r>
      <w:r>
        <w:rPr>
          <w:b/>
          <w:bCs/>
          <w:lang w:val="en-US"/>
        </w:rPr>
        <w:t>RAN1 to clarify that for a CSI report with a frequency resource configuration, only the frequency resources within the DL subband are considered as the valid frequency resources for that CSI report where the corresponding CSI reference resource contains SBFD symbols.</w:t>
      </w:r>
    </w:p>
    <w:p w14:paraId="50FF4A16" w14:textId="77777777" w:rsidR="00163C3A" w:rsidRDefault="00163C3A" w:rsidP="00050A4B">
      <w:pPr>
        <w:pStyle w:val="maintext"/>
        <w:keepNext/>
        <w:ind w:firstLineChars="0" w:firstLine="0"/>
        <w:jc w:val="center"/>
      </w:pPr>
      <w:r>
        <w:rPr>
          <w:noProof/>
        </w:rPr>
        <w:drawing>
          <wp:inline distT="0" distB="0" distL="0" distR="0" wp14:anchorId="6F1D3B5C" wp14:editId="7830DB5F">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2CE1D711" w14:textId="4D84E2FC" w:rsidR="00163C3A" w:rsidRDefault="00163C3A" w:rsidP="00050A4B">
      <w:pPr>
        <w:pStyle w:val="a8"/>
        <w:spacing w:after="120"/>
        <w:jc w:val="center"/>
      </w:pPr>
      <w:bookmarkStart w:id="19" w:name="_Ref127372438"/>
      <w:r>
        <w:t xml:space="preserve">Figure </w:t>
      </w:r>
      <w:r w:rsidR="006414E6">
        <w:fldChar w:fldCharType="begin"/>
      </w:r>
      <w:r w:rsidR="006414E6">
        <w:instrText xml:space="preserve"> SEQ Figure \* ARABIC </w:instrText>
      </w:r>
      <w:r w:rsidR="006414E6">
        <w:fldChar w:fldCharType="separate"/>
      </w:r>
      <w:r w:rsidR="00801098">
        <w:rPr>
          <w:noProof/>
        </w:rPr>
        <w:t>9</w:t>
      </w:r>
      <w:r w:rsidR="006414E6">
        <w:rPr>
          <w:noProof/>
        </w:rPr>
        <w:fldChar w:fldCharType="end"/>
      </w:r>
      <w:bookmarkEnd w:id="19"/>
      <w:r>
        <w:t>. CMR, IMR, CSI reference resource, and PUSCH/PUCCH for a CSI report.</w:t>
      </w:r>
    </w:p>
    <w:p w14:paraId="1638DD48" w14:textId="1D455D40" w:rsidR="00163C3A" w:rsidRDefault="00163C3A" w:rsidP="00387918">
      <w:pPr>
        <w:pStyle w:val="maintext"/>
        <w:ind w:firstLine="440"/>
      </w:pPr>
    </w:p>
    <w:p w14:paraId="0917257D" w14:textId="1FB12E11" w:rsidR="0055269D" w:rsidRDefault="0055269D" w:rsidP="00387918">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rsidR="00801098">
        <w:t xml:space="preserve">Figure </w:t>
      </w:r>
      <w:r w:rsidR="00801098">
        <w:rPr>
          <w:noProof/>
        </w:rPr>
        <w:t>9</w:t>
      </w:r>
      <w:r>
        <w:fldChar w:fldCharType="end"/>
      </w:r>
      <w:r>
        <w:t xml:space="preserve"> shows </w:t>
      </w:r>
      <w:r w:rsidR="00DD1FAE">
        <w:t xml:space="preserve">CMR, IMR, CSI reference resource and PUSCH/PUCCH resources for a CSI report and their </w:t>
      </w:r>
      <w:r w:rsidR="00B94D34">
        <w:t xml:space="preserve">relationships. As in </w:t>
      </w:r>
      <w:r w:rsidR="00B94D34">
        <w:fldChar w:fldCharType="begin"/>
      </w:r>
      <w:r w:rsidR="00B94D34">
        <w:instrText xml:space="preserve"> REF _Ref127372438 \h </w:instrText>
      </w:r>
      <w:r w:rsidR="00B94D34">
        <w:fldChar w:fldCharType="separate"/>
      </w:r>
      <w:r w:rsidR="00801098">
        <w:t xml:space="preserve">Figure </w:t>
      </w:r>
      <w:r w:rsidR="00801098">
        <w:rPr>
          <w:noProof/>
        </w:rPr>
        <w:t>9</w:t>
      </w:r>
      <w:r w:rsidR="00B94D34">
        <w:fldChar w:fldCharType="end"/>
      </w:r>
      <w:r w:rsidR="00B94D34">
        <w:t xml:space="preserve">, a CSI report shall be associated with </w:t>
      </w:r>
      <w:r w:rsidR="00587932">
        <w:t xml:space="preserve">1) </w:t>
      </w:r>
      <w:r w:rsidR="00B94D34">
        <w:t>at least one CMR and/or IMR</w:t>
      </w:r>
      <w:r w:rsidR="00587932">
        <w:t xml:space="preserve"> and 2) </w:t>
      </w:r>
      <w:r w:rsidR="00587932">
        <w:lastRenderedPageBreak/>
        <w:t xml:space="preserve">a CSI reference resource. </w:t>
      </w:r>
      <w:r w:rsidR="00B745A4">
        <w:t xml:space="preserve">It should be noted that the specification permits a UE to accumulate (or perform a weighted sum) </w:t>
      </w:r>
      <w:r w:rsidR="007E0DA0">
        <w:t>measurements from multiple CMR/IMR occasions unless the CMR/IMR is configured with time-domain measurement restriction</w:t>
      </w:r>
      <w:r w:rsidR="00AF2C59">
        <w:t xml:space="preserve"> for the CSI report</w:t>
      </w:r>
      <w:r w:rsidR="007E0DA0">
        <w:t xml:space="preserve"> via </w:t>
      </w:r>
      <w:r w:rsidR="00534C2E">
        <w:t xml:space="preserve">higher-layer parameter </w:t>
      </w:r>
      <w:r w:rsidR="00AF2C59" w:rsidRPr="00050A4B">
        <w:rPr>
          <w:i/>
          <w:iCs/>
        </w:rPr>
        <w:t>timeRestrictionForChannelMeasurements</w:t>
      </w:r>
      <w:r w:rsidR="00534C2E">
        <w:t xml:space="preserve"> or </w:t>
      </w:r>
      <w:r w:rsidR="00AF2C59" w:rsidRPr="00050A4B">
        <w:rPr>
          <w:i/>
          <w:iCs/>
        </w:rPr>
        <w:t>timeRestrictionForInterferenceMeasurements</w:t>
      </w:r>
      <w:r w:rsidR="00534C2E">
        <w:t>.</w:t>
      </w:r>
      <w:r w:rsidR="00AF2C59">
        <w:t xml:space="preserve"> It means that a CSI report based on the current version of specifications may be associated with different CMR/IMR occasions, which may be measured in either of SBFD symbol and non-SBFD symbol. Since it cannot be guaranteed that interferences in SBFD symbol and non-SBFD symbol will share the same pattern/tendency, the CSI accuracy in such cases also cannot be secured as well. Therefore, specification support</w:t>
      </w:r>
      <w:r w:rsidR="00EC777A">
        <w:t>s</w:t>
      </w:r>
      <w:r w:rsidR="00AF2C59">
        <w:t xml:space="preserve"> to align the </w:t>
      </w:r>
      <w:r w:rsidR="00EC777A">
        <w:t>duplex mode of CMR, IMR, and CSI reference resource for a CSI report would be beneficial to ensure</w:t>
      </w:r>
      <w:r w:rsidR="00AF2C59">
        <w:t xml:space="preserve"> accura</w:t>
      </w:r>
      <w:r w:rsidR="00EC777A">
        <w:t>cy of the</w:t>
      </w:r>
      <w:r w:rsidR="00AF2C59">
        <w:t xml:space="preserve"> CSI report</w:t>
      </w:r>
      <w:r w:rsidR="00EC777A">
        <w:t>.</w:t>
      </w:r>
    </w:p>
    <w:p w14:paraId="1A160F61" w14:textId="5B58B76E" w:rsidR="00D75679" w:rsidRDefault="00D75679" w:rsidP="00387918">
      <w:pPr>
        <w:pStyle w:val="maintext"/>
        <w:ind w:firstLine="440"/>
      </w:pPr>
    </w:p>
    <w:p w14:paraId="130E394C" w14:textId="5ACA74BC" w:rsidR="00D75679" w:rsidRDefault="00D75679" w:rsidP="00D75679">
      <w:pPr>
        <w:pStyle w:val="maintext"/>
        <w:ind w:left="440" w:hangingChars="200" w:hanging="440"/>
        <w:rPr>
          <w:b/>
          <w:bCs/>
          <w:lang w:val="en-US"/>
        </w:rPr>
      </w:pPr>
      <w:r>
        <w:rPr>
          <w:b/>
          <w:bCs/>
          <w:lang w:val="en-US"/>
        </w:rPr>
        <w:t xml:space="preserve">Proposal </w:t>
      </w:r>
      <w:r w:rsidR="007C45D1">
        <w:rPr>
          <w:b/>
          <w:bCs/>
          <w:lang w:val="en-US"/>
        </w:rPr>
        <w:t>1</w:t>
      </w:r>
      <w:r w:rsidR="003A6C52">
        <w:rPr>
          <w:b/>
          <w:bCs/>
          <w:lang w:val="en-US"/>
        </w:rPr>
        <w:t>9</w:t>
      </w:r>
      <w:r>
        <w:rPr>
          <w:b/>
          <w:bCs/>
          <w:lang w:val="en-US"/>
        </w:rPr>
        <w:t>. RAN1 to clarify that for a CSI report, a UE shall only consider the CMR and/or IMR, which shares the same duplex mode with the CSI reference resource.</w:t>
      </w:r>
    </w:p>
    <w:p w14:paraId="23B8E710" w14:textId="77777777" w:rsidR="00D75679" w:rsidRDefault="00D75679" w:rsidP="00D75679">
      <w:pPr>
        <w:pStyle w:val="maintext"/>
        <w:numPr>
          <w:ilvl w:val="0"/>
          <w:numId w:val="17"/>
        </w:numPr>
        <w:ind w:firstLineChars="0"/>
        <w:rPr>
          <w:b/>
        </w:rPr>
      </w:pPr>
      <w:r>
        <w:rPr>
          <w:b/>
        </w:rPr>
        <w:t>For a CSI report with CSI reference resource in SBFD symbols, UE does not take the CMR and/or IMR into account for CSI derivation, if the CMR and/or IMR is on the non-SBFD symbols</w:t>
      </w:r>
    </w:p>
    <w:p w14:paraId="07850B1C" w14:textId="77777777" w:rsidR="00D75679" w:rsidRDefault="00D75679" w:rsidP="00D75679">
      <w:pPr>
        <w:pStyle w:val="maintext"/>
        <w:numPr>
          <w:ilvl w:val="0"/>
          <w:numId w:val="17"/>
        </w:numPr>
        <w:ind w:firstLineChars="0"/>
        <w:rPr>
          <w:b/>
        </w:rPr>
      </w:pPr>
      <w:r>
        <w:rPr>
          <w:b/>
        </w:rPr>
        <w:t>For a CSI report with CSI reference resource in non-SBFD symbols, UE does not take the CMR and/or IMR into account for CSI derivation, if the CMR and/or IMR is on the SBFD symbols</w:t>
      </w:r>
    </w:p>
    <w:p w14:paraId="5E056680" w14:textId="1299EE57" w:rsidR="0086362C" w:rsidRDefault="0086362C" w:rsidP="00032172">
      <w:pPr>
        <w:pStyle w:val="maintext"/>
        <w:ind w:firstLine="440"/>
      </w:pPr>
    </w:p>
    <w:p w14:paraId="6AA11023" w14:textId="29E58CBC" w:rsidR="00B03B0C" w:rsidRDefault="00152972" w:rsidP="00620F4B">
      <w:pPr>
        <w:pStyle w:val="maintext"/>
        <w:ind w:firstLine="440"/>
      </w:pPr>
      <w:r>
        <w:rPr>
          <w:rFonts w:hint="eastAsia"/>
        </w:rPr>
        <w:t>A</w:t>
      </w:r>
      <w:r>
        <w:t xml:space="preserve">s in the agreement#4 and #5 in </w:t>
      </w:r>
      <w:r>
        <w:fldChar w:fldCharType="begin"/>
      </w:r>
      <w:r>
        <w:instrText xml:space="preserve"> REF _Ref131515752 \h </w:instrText>
      </w:r>
      <w:r>
        <w:fldChar w:fldCharType="separate"/>
      </w:r>
      <w:r w:rsidR="00801098">
        <w:t xml:space="preserve">Table </w:t>
      </w:r>
      <w:r w:rsidR="00801098">
        <w:rPr>
          <w:noProof/>
        </w:rPr>
        <w:t>4</w:t>
      </w:r>
      <w:r>
        <w:fldChar w:fldCharType="end"/>
      </w:r>
      <w:r>
        <w:t xml:space="preserve">, RAN1 has been discussing about adopting single or multiple CSI-RS and/or CSI report configurations considering multiple DL subbands for SBFD operation. One more aspect that need to be studied together is CPU occupation for such scenarios. </w:t>
      </w:r>
      <w:r w:rsidR="0059033E">
        <w:t xml:space="preserve">It is worth to note that NR has provided various types of CPU occupation rules according to the number of CSI-RS / CSI-IM resources associated with </w:t>
      </w:r>
      <w:r w:rsidR="00412EBD">
        <w:t>a</w:t>
      </w:r>
      <w:r w:rsidR="0059033E">
        <w:t xml:space="preserve"> CSI report, or the type (e.g., aperiodic, semi-persistent, periodic) </w:t>
      </w:r>
      <w:r w:rsidR="00412EBD">
        <w:t xml:space="preserve">of a CSI report, etc. Therefore, it would be natural to start from the same design principle in case of SBFD CSI as well. As depicted by </w:t>
      </w:r>
      <w:r w:rsidR="00412EBD">
        <w:fldChar w:fldCharType="begin"/>
      </w:r>
      <w:r w:rsidR="00412EBD">
        <w:instrText xml:space="preserve"> REF _Ref131516498 \h </w:instrText>
      </w:r>
      <w:r w:rsidR="00412EBD">
        <w:fldChar w:fldCharType="separate"/>
      </w:r>
      <w:r w:rsidR="00801098">
        <w:t xml:space="preserve">Figure </w:t>
      </w:r>
      <w:r w:rsidR="00801098">
        <w:rPr>
          <w:noProof/>
        </w:rPr>
        <w:t>10</w:t>
      </w:r>
      <w:r w:rsidR="00412EBD">
        <w:fldChar w:fldCharType="end"/>
      </w:r>
      <w:r w:rsidR="00412EBD">
        <w:t>, for instance, when the gNB configures multiple CSI reports (e.g., one CSI report per DL subband), the consequence would be multiple CPU occupation, which implies that the UE may have reduced number of CPUs for the other operation mode (e.g., for TDD) or for other BWP, cells, etc. On the other hand</w:t>
      </w:r>
      <w:r w:rsidR="000A69E1">
        <w:t>, if the gNB allocates a single CSI report across multiple DL subbands, the number of CPU occupation would be 1 (if the CSI report is associated with a single pair of CSI-RS and CSI-IM), regardless of the number of DL subbands. Having said that, it also needs to be noted that more CSI reports provide more accurate CSI for different DL subbands at the cost of overhead as aforementioned.</w:t>
      </w:r>
      <w:r w:rsidR="00B03B0C">
        <w:t xml:space="preserve"> For the reasons above, we think the listed options in the agreement#4 and #5 in </w:t>
      </w:r>
      <w:r w:rsidR="00B03B0C">
        <w:fldChar w:fldCharType="begin"/>
      </w:r>
      <w:r w:rsidR="00B03B0C">
        <w:instrText xml:space="preserve"> REF _Ref131515752 \h </w:instrText>
      </w:r>
      <w:r w:rsidR="00B03B0C">
        <w:fldChar w:fldCharType="separate"/>
      </w:r>
      <w:r w:rsidR="00801098">
        <w:t xml:space="preserve">Table </w:t>
      </w:r>
      <w:r w:rsidR="00801098">
        <w:rPr>
          <w:noProof/>
        </w:rPr>
        <w:t>4</w:t>
      </w:r>
      <w:r w:rsidR="00B03B0C">
        <w:fldChar w:fldCharType="end"/>
      </w:r>
      <w:r w:rsidR="00B03B0C">
        <w:t xml:space="preserve"> provides valuable trade-off points between overhead and performance to the network.</w:t>
      </w:r>
    </w:p>
    <w:p w14:paraId="42E0C8C5" w14:textId="42DC5347" w:rsidR="00152972" w:rsidRDefault="00B03B0C" w:rsidP="00620F4B">
      <w:pPr>
        <w:pStyle w:val="maintext"/>
        <w:ind w:firstLine="440"/>
      </w:pPr>
      <w:r>
        <w:t>If we need to down-select a limited set of options for Rel-19 normative work, we recommend to start from the low overhead scheme (i.e., a single CSI-RS resource configuration and a single CSI report configuration across multiple DL subbands).</w:t>
      </w:r>
    </w:p>
    <w:p w14:paraId="4D567CB3" w14:textId="77777777" w:rsidR="00152972" w:rsidRDefault="00152972" w:rsidP="00032172">
      <w:pPr>
        <w:pStyle w:val="maintext"/>
        <w:keepNext/>
        <w:ind w:firstLineChars="0" w:firstLine="0"/>
        <w:jc w:val="center"/>
      </w:pPr>
      <w:r>
        <w:rPr>
          <w:noProof/>
        </w:rPr>
        <w:lastRenderedPageBreak/>
        <w:drawing>
          <wp:inline distT="0" distB="0" distL="0" distR="0" wp14:anchorId="3535ADCD" wp14:editId="5F05464D">
            <wp:extent cx="5745600" cy="191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5600" cy="1911600"/>
                    </a:xfrm>
                    <a:prstGeom prst="rect">
                      <a:avLst/>
                    </a:prstGeom>
                    <a:noFill/>
                  </pic:spPr>
                </pic:pic>
              </a:graphicData>
            </a:graphic>
          </wp:inline>
        </w:drawing>
      </w:r>
    </w:p>
    <w:p w14:paraId="6FB7A9DC" w14:textId="1A7974AD" w:rsidR="00152972" w:rsidRDefault="00152972" w:rsidP="00032172">
      <w:pPr>
        <w:pStyle w:val="a8"/>
        <w:spacing w:after="120"/>
        <w:jc w:val="center"/>
      </w:pPr>
      <w:bookmarkStart w:id="20" w:name="_Ref131516498"/>
      <w:r>
        <w:t xml:space="preserve">Figure </w:t>
      </w:r>
      <w:r w:rsidR="00497D7C">
        <w:fldChar w:fldCharType="begin"/>
      </w:r>
      <w:r w:rsidR="00497D7C">
        <w:instrText xml:space="preserve"> SEQ Figure \* ARABIC </w:instrText>
      </w:r>
      <w:r w:rsidR="00497D7C">
        <w:fldChar w:fldCharType="separate"/>
      </w:r>
      <w:r w:rsidR="00801098">
        <w:rPr>
          <w:noProof/>
        </w:rPr>
        <w:t>10</w:t>
      </w:r>
      <w:r w:rsidR="00497D7C">
        <w:rPr>
          <w:noProof/>
        </w:rPr>
        <w:fldChar w:fldCharType="end"/>
      </w:r>
      <w:bookmarkEnd w:id="20"/>
      <w:r>
        <w:t>. Examples of CPU occupation for SBFD CSI generation.</w:t>
      </w:r>
    </w:p>
    <w:p w14:paraId="226EAAAB" w14:textId="0A9633F2" w:rsidR="00B03B0C" w:rsidRDefault="00B03B0C" w:rsidP="00620F4B">
      <w:pPr>
        <w:pStyle w:val="maintext"/>
        <w:ind w:firstLine="440"/>
      </w:pPr>
    </w:p>
    <w:p w14:paraId="3F538BE1" w14:textId="76FE4CD1" w:rsidR="00B03B0C" w:rsidRPr="00032172" w:rsidRDefault="00B03B0C" w:rsidP="00032172">
      <w:pPr>
        <w:pStyle w:val="maintext"/>
        <w:ind w:left="440" w:hangingChars="200" w:hanging="440"/>
        <w:rPr>
          <w:lang w:val="en-US"/>
        </w:rPr>
      </w:pPr>
      <w:r>
        <w:rPr>
          <w:b/>
          <w:bCs/>
          <w:lang w:val="en-US"/>
        </w:rPr>
        <w:t>Observation 3. Per the number of CSI-RS/CSI-IM resources and the number of CSI reports for SBFD CSI, the required number of CSI occupation</w:t>
      </w:r>
      <w:r w:rsidR="00263F0F">
        <w:rPr>
          <w:b/>
          <w:bCs/>
          <w:lang w:val="en-US"/>
        </w:rPr>
        <w:t>s of a UE may be different.</w:t>
      </w:r>
    </w:p>
    <w:p w14:paraId="1CE7C118" w14:textId="01E77F61" w:rsidR="00BD2E2F" w:rsidRDefault="00BD2E2F" w:rsidP="00620F4B">
      <w:pPr>
        <w:pStyle w:val="maintext"/>
        <w:ind w:firstLine="440"/>
      </w:pPr>
    </w:p>
    <w:p w14:paraId="1A9F806E" w14:textId="00B2F1C1" w:rsidR="00B03B0C" w:rsidRDefault="00B03B0C" w:rsidP="00B03B0C">
      <w:pPr>
        <w:pStyle w:val="maintext"/>
        <w:ind w:left="440" w:hangingChars="200" w:hanging="440"/>
        <w:rPr>
          <w:b/>
          <w:bCs/>
          <w:lang w:val="en-US"/>
        </w:rPr>
      </w:pPr>
      <w:r>
        <w:rPr>
          <w:b/>
          <w:bCs/>
          <w:lang w:val="en-US"/>
        </w:rPr>
        <w:t xml:space="preserve">Proposal </w:t>
      </w:r>
      <w:r w:rsidR="003A6C52">
        <w:rPr>
          <w:b/>
          <w:bCs/>
          <w:lang w:val="en-US"/>
        </w:rPr>
        <w:t>20</w:t>
      </w:r>
      <w:r>
        <w:rPr>
          <w:b/>
          <w:bCs/>
          <w:lang w:val="en-US"/>
        </w:rPr>
        <w:t>. RAN1 to study CPU occupation for SBFD CSI generation.</w:t>
      </w:r>
    </w:p>
    <w:p w14:paraId="6BF12F0F" w14:textId="7ADC06A3" w:rsidR="00F73AA5" w:rsidRDefault="00F73AA5" w:rsidP="00F73AA5">
      <w:pPr>
        <w:pStyle w:val="maintext"/>
        <w:numPr>
          <w:ilvl w:val="0"/>
          <w:numId w:val="43"/>
        </w:numPr>
        <w:ind w:firstLineChars="0"/>
        <w:rPr>
          <w:b/>
          <w:bCs/>
          <w:lang w:val="en-US"/>
        </w:rPr>
      </w:pPr>
      <w:r>
        <w:rPr>
          <w:b/>
          <w:bCs/>
          <w:lang w:val="en-US"/>
        </w:rPr>
        <w:t>E.g., a single CSI report configured with multiple frequency resources, and/or multiple CMRs/IMRs for multiple SBFD DL subbands occupies increased number of CPUs than the legacy CSI report for TDD.</w:t>
      </w:r>
    </w:p>
    <w:p w14:paraId="49C7FD11" w14:textId="77777777" w:rsidR="00F31FED" w:rsidRPr="00F31FED" w:rsidRDefault="00F31FED"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13D47B1B" w14:textId="25258D1B" w:rsidR="003033C9" w:rsidRDefault="002D5259" w:rsidP="00032172">
      <w:pPr>
        <w:pStyle w:val="maintext"/>
        <w:ind w:firstLine="440"/>
      </w:pPr>
      <w:r>
        <w:rPr>
          <w:rFonts w:hint="eastAsia"/>
        </w:rPr>
        <w:t>I</w:t>
      </w:r>
      <w:r>
        <w:t xml:space="preserve">n this contribution, ETRI’s views on </w:t>
      </w:r>
      <w:r w:rsidR="00853E7B">
        <w:t>subband non-overlapping FD</w:t>
      </w:r>
      <w:r>
        <w:t xml:space="preserve"> </w:t>
      </w:r>
      <w:r w:rsidR="00403F1D">
        <w:t>were</w:t>
      </w:r>
      <w:r>
        <w:t xml:space="preserve"> shown and the following </w:t>
      </w:r>
      <w:r w:rsidR="00853E7B">
        <w:t xml:space="preserve">observations and </w:t>
      </w:r>
      <w:r>
        <w:t>proposals were made:</w:t>
      </w:r>
    </w:p>
    <w:p w14:paraId="37BF0E9C" w14:textId="77777777" w:rsidR="001519BC" w:rsidRDefault="001519BC" w:rsidP="001519BC">
      <w:pPr>
        <w:pStyle w:val="maintext"/>
        <w:ind w:left="440" w:hangingChars="200" w:hanging="440"/>
        <w:rPr>
          <w:b/>
          <w:bCs/>
          <w:lang w:val="en-US"/>
        </w:rPr>
      </w:pPr>
      <w:r>
        <w:rPr>
          <w:b/>
          <w:bCs/>
          <w:lang w:val="en-US"/>
        </w:rPr>
        <w:t>Observation</w:t>
      </w:r>
      <w:r w:rsidRPr="00D96B93">
        <w:rPr>
          <w:b/>
          <w:bCs/>
          <w:lang w:val="en-US"/>
        </w:rPr>
        <w:t xml:space="preserve"> </w:t>
      </w:r>
      <w:r>
        <w:rPr>
          <w:b/>
          <w:bCs/>
          <w:lang w:val="en-US"/>
        </w:rPr>
        <w:t>1</w:t>
      </w:r>
      <w:r w:rsidRPr="00D96B93">
        <w:rPr>
          <w:b/>
          <w:bCs/>
          <w:lang w:val="en-US"/>
        </w:rPr>
        <w:t xml:space="preserve">. </w:t>
      </w:r>
      <w:r>
        <w:rPr>
          <w:b/>
          <w:bCs/>
          <w:lang w:val="en-US"/>
        </w:rPr>
        <w:t xml:space="preserve">A mixed slot </w:t>
      </w:r>
      <w:r w:rsidRPr="003F70EC">
        <w:rPr>
          <w:b/>
          <w:bCs/>
          <w:lang w:val="en-US"/>
        </w:rPr>
        <w:t>comprising both SBFD and non-SBFD</w:t>
      </w:r>
      <w:r>
        <w:rPr>
          <w:b/>
          <w:bCs/>
          <w:lang w:val="en-US"/>
        </w:rPr>
        <w:t xml:space="preserve"> symbols provides the following </w:t>
      </w:r>
      <w:r w:rsidRPr="007C45D1">
        <w:rPr>
          <w:b/>
          <w:bCs/>
          <w:lang w:val="en-US"/>
        </w:rPr>
        <w:t>characteristic</w:t>
      </w:r>
      <w:r>
        <w:rPr>
          <w:b/>
          <w:bCs/>
          <w:lang w:val="en-US"/>
        </w:rPr>
        <w:t>s:</w:t>
      </w:r>
    </w:p>
    <w:p w14:paraId="37A04952" w14:textId="77777777" w:rsidR="001519BC" w:rsidRPr="00AE051C" w:rsidRDefault="001519BC" w:rsidP="001519BC">
      <w:pPr>
        <w:pStyle w:val="maintext"/>
        <w:numPr>
          <w:ilvl w:val="0"/>
          <w:numId w:val="36"/>
        </w:numPr>
        <w:ind w:firstLineChars="0"/>
        <w:rPr>
          <w:b/>
          <w:bCs/>
        </w:rPr>
      </w:pPr>
      <w:r w:rsidRPr="00AE051C">
        <w:rPr>
          <w:b/>
          <w:bCs/>
        </w:rPr>
        <w:t>Benefits and use cases: A slot comprising SBFD and non-SBFD symbols enables partial SBFD operation within a slot (mixed slot). If we assume slot allocations such as {Slot#1(D only), Slot#2(D only), Slot#3(D only), Slot#4(DFU), Slot#5(U only)}, the mixed slot prevents SBFD UE from unintended switching between SBFD to non-SBFD in Slot#4.</w:t>
      </w:r>
    </w:p>
    <w:p w14:paraId="1B298FAE" w14:textId="77777777" w:rsidR="001519BC" w:rsidRPr="00AE051C" w:rsidRDefault="001519BC" w:rsidP="001519BC">
      <w:pPr>
        <w:pStyle w:val="maintext"/>
        <w:numPr>
          <w:ilvl w:val="0"/>
          <w:numId w:val="36"/>
        </w:numPr>
        <w:ind w:firstLineChars="0"/>
        <w:rPr>
          <w:b/>
          <w:bCs/>
        </w:rPr>
      </w:pPr>
      <w:r w:rsidRPr="00AE051C">
        <w:rPr>
          <w:b/>
          <w:bCs/>
        </w:rPr>
        <w:t>Scheduling flexibility: For the reasons above, the mixed slot makes the scheduler be simple.</w:t>
      </w:r>
    </w:p>
    <w:p w14:paraId="2479C53A" w14:textId="20889848" w:rsidR="001519BC" w:rsidRPr="00AE051C" w:rsidRDefault="001519BC" w:rsidP="001519BC">
      <w:pPr>
        <w:pStyle w:val="maintext"/>
        <w:numPr>
          <w:ilvl w:val="0"/>
          <w:numId w:val="36"/>
        </w:numPr>
        <w:ind w:firstLineChars="0"/>
        <w:rPr>
          <w:b/>
          <w:bCs/>
        </w:rPr>
      </w:pPr>
      <w:r w:rsidRPr="00AE051C">
        <w:rPr>
          <w:b/>
          <w:bCs/>
        </w:rPr>
        <w:t>Implementation complexity: For the reasons above, the mixed slot lower the implementation complexity from both gNB and UE perspectives.</w:t>
      </w:r>
    </w:p>
    <w:p w14:paraId="6E9012B1" w14:textId="3ADB17B7" w:rsidR="001519BC" w:rsidRPr="00AE051C" w:rsidRDefault="001519BC" w:rsidP="001519BC">
      <w:pPr>
        <w:pStyle w:val="maintext"/>
        <w:numPr>
          <w:ilvl w:val="0"/>
          <w:numId w:val="36"/>
        </w:numPr>
        <w:ind w:firstLineChars="0"/>
        <w:rPr>
          <w:b/>
          <w:bCs/>
        </w:rPr>
      </w:pPr>
      <w:r w:rsidRPr="00AE051C">
        <w:rPr>
          <w:b/>
          <w:bCs/>
        </w:rPr>
        <w:t xml:space="preserve">Compatibility with legacy TDD DL/UL configuration: </w:t>
      </w:r>
      <w:r w:rsidR="00E46A92">
        <w:rPr>
          <w:b/>
          <w:bCs/>
        </w:rPr>
        <w:t>T</w:t>
      </w:r>
      <w:r w:rsidRPr="00AE051C">
        <w:rPr>
          <w:b/>
          <w:bCs/>
        </w:rPr>
        <w:t>he time duration that can be managed by the same interference management scheme can be maximized by the mixed slot (e.g., the same scheme can be applied from Slot#1 to Slot#4 in the example above). Therefore, the mixed slot has good compatibility with legacy TDD DL/UL configuration.</w:t>
      </w:r>
    </w:p>
    <w:p w14:paraId="6606252E" w14:textId="77777777" w:rsidR="001519BC" w:rsidRDefault="001519BC" w:rsidP="001519BC">
      <w:pPr>
        <w:pStyle w:val="maintext"/>
        <w:ind w:left="440" w:hangingChars="200" w:hanging="440"/>
        <w:rPr>
          <w:b/>
          <w:bCs/>
          <w:lang w:val="en-US"/>
        </w:rPr>
      </w:pPr>
      <w:r>
        <w:rPr>
          <w:b/>
          <w:bCs/>
          <w:lang w:val="en-US"/>
        </w:rPr>
        <w:t>Observation</w:t>
      </w:r>
      <w:r w:rsidRPr="00D96B93">
        <w:rPr>
          <w:b/>
          <w:bCs/>
          <w:lang w:val="en-US"/>
        </w:rPr>
        <w:t xml:space="preserve"> </w:t>
      </w:r>
      <w:r>
        <w:rPr>
          <w:b/>
          <w:bCs/>
          <w:lang w:val="en-US"/>
        </w:rPr>
        <w:t>2</w:t>
      </w:r>
      <w:r w:rsidRPr="00D96B93">
        <w:rPr>
          <w:b/>
          <w:bCs/>
          <w:lang w:val="en-US"/>
        </w:rPr>
        <w:t xml:space="preserve">. </w:t>
      </w:r>
      <w:r>
        <w:rPr>
          <w:b/>
          <w:bCs/>
          <w:lang w:val="en-US"/>
        </w:rPr>
        <w:t>In case of UE with high capabilities, the channel coherence</w:t>
      </w:r>
      <w:r w:rsidRPr="009464EB">
        <w:rPr>
          <w:b/>
          <w:bCs/>
          <w:lang w:val="en-US"/>
        </w:rPr>
        <w:t xml:space="preserve"> </w:t>
      </w:r>
      <w:r>
        <w:rPr>
          <w:b/>
          <w:bCs/>
          <w:lang w:val="en-US"/>
        </w:rPr>
        <w:t>may be maintained longer than either of the allocated</w:t>
      </w:r>
      <w:r w:rsidRPr="009464EB">
        <w:rPr>
          <w:b/>
          <w:bCs/>
          <w:lang w:val="en-US"/>
        </w:rPr>
        <w:t xml:space="preserve"> SBFD resource </w:t>
      </w:r>
      <w:r>
        <w:rPr>
          <w:b/>
          <w:bCs/>
          <w:lang w:val="en-US"/>
        </w:rPr>
        <w:t>or</w:t>
      </w:r>
      <w:r w:rsidRPr="009464EB">
        <w:rPr>
          <w:b/>
          <w:bCs/>
          <w:lang w:val="en-US"/>
        </w:rPr>
        <w:t xml:space="preserve"> TDD resource</w:t>
      </w:r>
      <w:r>
        <w:rPr>
          <w:b/>
          <w:bCs/>
          <w:lang w:val="en-US"/>
        </w:rPr>
        <w:t>.</w:t>
      </w:r>
    </w:p>
    <w:p w14:paraId="186758F3" w14:textId="77777777" w:rsidR="001519BC" w:rsidRPr="00AE051C" w:rsidRDefault="001519BC" w:rsidP="001519BC">
      <w:pPr>
        <w:pStyle w:val="maintext"/>
        <w:ind w:left="440" w:hangingChars="200" w:hanging="440"/>
        <w:rPr>
          <w:lang w:val="en-US"/>
        </w:rPr>
      </w:pPr>
      <w:r>
        <w:rPr>
          <w:b/>
          <w:bCs/>
          <w:lang w:val="en-US"/>
        </w:rPr>
        <w:t>Observation 3. Per the number of CSI-RS/CSI-IM resources and the number of CSI reports for SBFD CSI, the required number of CSI occupations of a UE may be different.</w:t>
      </w:r>
    </w:p>
    <w:p w14:paraId="1D8A704C" w14:textId="060D93BB" w:rsidR="001E3705" w:rsidRDefault="001E3705" w:rsidP="00032172">
      <w:pPr>
        <w:pStyle w:val="maintext"/>
        <w:ind w:firstLine="440"/>
      </w:pPr>
    </w:p>
    <w:p w14:paraId="6B9174C0" w14:textId="77777777" w:rsidR="005D7903" w:rsidRDefault="005D7903" w:rsidP="005D7903">
      <w:pPr>
        <w:pStyle w:val="maintext"/>
        <w:ind w:left="440" w:hangingChars="200" w:hanging="440"/>
        <w:rPr>
          <w:b/>
          <w:bCs/>
          <w:lang w:val="en-US"/>
        </w:rPr>
      </w:pPr>
      <w:r>
        <w:rPr>
          <w:b/>
          <w:bCs/>
          <w:lang w:val="en-US"/>
        </w:rPr>
        <w:lastRenderedPageBreak/>
        <w:t>Proposal</w:t>
      </w:r>
      <w:r w:rsidRPr="002955B8">
        <w:rPr>
          <w:b/>
          <w:bCs/>
          <w:lang w:val="en-US"/>
        </w:rPr>
        <w:t xml:space="preserve"> </w:t>
      </w:r>
      <w:r>
        <w:rPr>
          <w:b/>
          <w:bCs/>
          <w:lang w:val="en-US"/>
        </w:rPr>
        <w:t>1</w:t>
      </w:r>
      <w:r w:rsidRPr="002955B8">
        <w:rPr>
          <w:b/>
          <w:bCs/>
          <w:lang w:val="en-US"/>
        </w:rPr>
        <w:t xml:space="preserve">. </w:t>
      </w:r>
      <w:r>
        <w:rPr>
          <w:b/>
          <w:bCs/>
          <w:lang w:val="en-US"/>
        </w:rPr>
        <w:t>RAN1 to consider the following associations between SBFD subband location indication and D-U direction indication for SBFD symbols/slots:</w:t>
      </w:r>
    </w:p>
    <w:p w14:paraId="4638EC5A" w14:textId="77777777" w:rsidR="005D7903" w:rsidRPr="007222DE" w:rsidRDefault="005D7903" w:rsidP="005D7903">
      <w:pPr>
        <w:pStyle w:val="maintext"/>
        <w:numPr>
          <w:ilvl w:val="0"/>
          <w:numId w:val="35"/>
        </w:numPr>
        <w:ind w:firstLineChars="0"/>
        <w:rPr>
          <w:b/>
          <w:bCs/>
          <w:lang w:val="en-US"/>
        </w:rPr>
      </w:pPr>
      <w:r w:rsidRPr="007222DE">
        <w:rPr>
          <w:b/>
          <w:bCs/>
          <w:lang w:val="en-US"/>
        </w:rPr>
        <w:t xml:space="preserve">Alt. 1: </w:t>
      </w:r>
      <w:r>
        <w:rPr>
          <w:b/>
          <w:bCs/>
          <w:lang w:val="en-US"/>
        </w:rPr>
        <w:t>Locations of SBFD symbols/slots</w:t>
      </w:r>
      <w:r w:rsidRPr="007222DE">
        <w:rPr>
          <w:b/>
          <w:bCs/>
          <w:lang w:val="en-US"/>
        </w:rPr>
        <w:t xml:space="preserve"> </w:t>
      </w:r>
      <w:r>
        <w:rPr>
          <w:b/>
          <w:bCs/>
          <w:lang w:val="en-US"/>
        </w:rPr>
        <w:t>are</w:t>
      </w:r>
      <w:r w:rsidRPr="007222DE">
        <w:rPr>
          <w:b/>
          <w:bCs/>
          <w:lang w:val="en-US"/>
        </w:rPr>
        <w:t xml:space="preserve"> separately signalled and it overrides the </w:t>
      </w:r>
      <w:r>
        <w:rPr>
          <w:b/>
          <w:bCs/>
          <w:lang w:val="en-US"/>
        </w:rPr>
        <w:t>legacy</w:t>
      </w:r>
      <w:r w:rsidRPr="007222DE">
        <w:rPr>
          <w:b/>
          <w:bCs/>
          <w:lang w:val="en-US"/>
        </w:rPr>
        <w:t xml:space="preserve"> slot format</w:t>
      </w:r>
      <w:r>
        <w:rPr>
          <w:b/>
          <w:bCs/>
          <w:lang w:val="en-US"/>
        </w:rPr>
        <w:t xml:space="preserve"> configurations</w:t>
      </w:r>
      <w:r w:rsidRPr="007222DE">
        <w:rPr>
          <w:b/>
          <w:bCs/>
          <w:lang w:val="en-US"/>
        </w:rPr>
        <w:t>.</w:t>
      </w:r>
    </w:p>
    <w:p w14:paraId="10D00341" w14:textId="77777777" w:rsidR="005D7903" w:rsidRPr="007222DE" w:rsidRDefault="005D7903" w:rsidP="005D7903">
      <w:pPr>
        <w:pStyle w:val="maintext"/>
        <w:numPr>
          <w:ilvl w:val="0"/>
          <w:numId w:val="35"/>
        </w:numPr>
        <w:ind w:firstLineChars="0"/>
        <w:rPr>
          <w:b/>
          <w:bCs/>
          <w:lang w:val="en-US"/>
        </w:rPr>
      </w:pPr>
      <w:r w:rsidRPr="007222DE">
        <w:rPr>
          <w:b/>
          <w:bCs/>
          <w:lang w:val="en-US"/>
        </w:rPr>
        <w:t xml:space="preserve">Alt. 2: Extend the slot format configuration to </w:t>
      </w:r>
      <w:r>
        <w:rPr>
          <w:b/>
          <w:bCs/>
          <w:lang w:val="en-US"/>
        </w:rPr>
        <w:t>cover both SBFD and non-SBFD symbols by a single signalling</w:t>
      </w:r>
      <w:r w:rsidRPr="007222DE">
        <w:rPr>
          <w:b/>
          <w:bCs/>
          <w:lang w:val="en-US"/>
        </w:rPr>
        <w:t>.</w:t>
      </w:r>
    </w:p>
    <w:p w14:paraId="5A9A6874" w14:textId="17197DD4" w:rsidR="001519BC" w:rsidRDefault="001519BC" w:rsidP="001519BC">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Pr>
          <w:b/>
          <w:bCs/>
          <w:lang w:val="en-US"/>
        </w:rPr>
        <w:t>RAN1 to study SFI enhancement for dynamic SBFD symbol allocation for a given time instance.</w:t>
      </w:r>
    </w:p>
    <w:p w14:paraId="6CEE940C" w14:textId="77777777" w:rsidR="005D7903" w:rsidRDefault="005D7903" w:rsidP="005D7903">
      <w:pPr>
        <w:pStyle w:val="maintext"/>
        <w:ind w:left="440" w:hangingChars="200" w:hanging="440"/>
        <w:rPr>
          <w:b/>
          <w:bCs/>
          <w:lang w:val="en-US"/>
        </w:rPr>
      </w:pPr>
      <w:r w:rsidRPr="00D96B93">
        <w:rPr>
          <w:b/>
          <w:bCs/>
          <w:lang w:val="en-US"/>
        </w:rPr>
        <w:t xml:space="preserve">Proposal </w:t>
      </w:r>
      <w:r>
        <w:rPr>
          <w:b/>
          <w:bCs/>
          <w:lang w:val="en-US"/>
        </w:rPr>
        <w:t>3</w:t>
      </w:r>
      <w:r w:rsidRPr="00D96B93">
        <w:rPr>
          <w:b/>
          <w:bCs/>
          <w:lang w:val="en-US"/>
        </w:rPr>
        <w:t xml:space="preserve">. </w:t>
      </w:r>
      <w:r w:rsidRPr="001A0E02">
        <w:rPr>
          <w:b/>
          <w:bCs/>
          <w:lang w:val="en-US"/>
        </w:rPr>
        <w:t xml:space="preserve">For SBFD operation in a symbol configured as flexible in TDD-UL-DL-ConfigCommon, </w:t>
      </w:r>
      <w:r>
        <w:rPr>
          <w:b/>
          <w:bCs/>
          <w:lang w:val="en-US"/>
        </w:rPr>
        <w:t>RAN1 to consider</w:t>
      </w:r>
      <w:r w:rsidRPr="001A0E02">
        <w:rPr>
          <w:b/>
          <w:bCs/>
          <w:lang w:val="en-US"/>
        </w:rPr>
        <w:t xml:space="preserve"> </w:t>
      </w:r>
      <w:r>
        <w:rPr>
          <w:b/>
          <w:bCs/>
          <w:lang w:val="en-US"/>
        </w:rPr>
        <w:t>Alt.2 as the baseline</w:t>
      </w:r>
      <w:r w:rsidRPr="001A0E02">
        <w:rPr>
          <w:b/>
          <w:bCs/>
          <w:lang w:val="en-US"/>
        </w:rPr>
        <w:t xml:space="preserve"> for SBFD aware UEs</w:t>
      </w:r>
      <w:r>
        <w:rPr>
          <w:b/>
          <w:bCs/>
          <w:lang w:val="en-US"/>
        </w:rPr>
        <w:t>:</w:t>
      </w:r>
    </w:p>
    <w:p w14:paraId="17B27165" w14:textId="77777777" w:rsidR="005D7903" w:rsidRPr="001A0E02" w:rsidRDefault="005D7903" w:rsidP="005D7903">
      <w:pPr>
        <w:pStyle w:val="maintext"/>
        <w:numPr>
          <w:ilvl w:val="0"/>
          <w:numId w:val="29"/>
        </w:numPr>
        <w:ind w:firstLineChars="0"/>
        <w:rPr>
          <w:b/>
          <w:bCs/>
        </w:rPr>
      </w:pPr>
      <w:r>
        <w:rPr>
          <w:b/>
          <w:bCs/>
        </w:rPr>
        <w:t>Alt</w:t>
      </w:r>
      <w:r w:rsidRPr="001A0E02">
        <w:rPr>
          <w:b/>
          <w:bCs/>
        </w:rPr>
        <w:t xml:space="preserve"> 2: </w:t>
      </w:r>
    </w:p>
    <w:p w14:paraId="33B4EBDC" w14:textId="77777777" w:rsidR="005D7903" w:rsidRPr="001A0E02" w:rsidRDefault="005D7903" w:rsidP="005D7903">
      <w:pPr>
        <w:pStyle w:val="maintext"/>
        <w:numPr>
          <w:ilvl w:val="1"/>
          <w:numId w:val="30"/>
        </w:numPr>
        <w:ind w:firstLineChars="0"/>
        <w:rPr>
          <w:b/>
          <w:bCs/>
        </w:rPr>
      </w:pPr>
      <w:r w:rsidRPr="001A0E02">
        <w:rPr>
          <w:b/>
          <w:bCs/>
        </w:rPr>
        <w:t>UL transmissions within UL subband are allowed in the symbol</w:t>
      </w:r>
    </w:p>
    <w:p w14:paraId="3EC92B4B" w14:textId="77777777" w:rsidR="005D7903" w:rsidRPr="001A0E02" w:rsidRDefault="005D7903" w:rsidP="005D7903">
      <w:pPr>
        <w:pStyle w:val="maintext"/>
        <w:numPr>
          <w:ilvl w:val="1"/>
          <w:numId w:val="30"/>
        </w:numPr>
        <w:ind w:firstLineChars="0"/>
        <w:rPr>
          <w:b/>
          <w:bCs/>
        </w:rPr>
      </w:pPr>
      <w:r w:rsidRPr="001A0E02">
        <w:rPr>
          <w:b/>
          <w:bCs/>
        </w:rPr>
        <w:t>The RBs outside the UL subband can be used as either UL, or DL excluding guardband(s) if used, in the symbol from gNB’s perspective, and the transmission direction for all those RBs is the same</w:t>
      </w:r>
    </w:p>
    <w:p w14:paraId="468EA3F4" w14:textId="77777777" w:rsidR="005D7903" w:rsidRPr="001A0E02" w:rsidRDefault="005D7903" w:rsidP="005D7903">
      <w:pPr>
        <w:pStyle w:val="maintext"/>
        <w:numPr>
          <w:ilvl w:val="2"/>
          <w:numId w:val="31"/>
        </w:numPr>
        <w:ind w:firstLineChars="0"/>
        <w:rPr>
          <w:b/>
          <w:bCs/>
        </w:rPr>
      </w:pPr>
      <w:r w:rsidRPr="001A0E02">
        <w:rPr>
          <w:b/>
          <w:bCs/>
        </w:rPr>
        <w:t>FFS: SBFD aware UE behaviours</w:t>
      </w:r>
    </w:p>
    <w:p w14:paraId="69349AF5" w14:textId="77777777" w:rsidR="005D7903" w:rsidRPr="001A0E02" w:rsidRDefault="005D7903" w:rsidP="005D7903">
      <w:pPr>
        <w:pStyle w:val="maintext"/>
        <w:numPr>
          <w:ilvl w:val="2"/>
          <w:numId w:val="31"/>
        </w:numPr>
        <w:ind w:firstLineChars="0"/>
        <w:rPr>
          <w:b/>
          <w:bCs/>
        </w:rPr>
      </w:pPr>
      <w:r w:rsidRPr="001A0E02">
        <w:rPr>
          <w:b/>
          <w:bCs/>
        </w:rPr>
        <w:t>FFS: Whether or not signalling of guardband(s) is needed</w:t>
      </w:r>
    </w:p>
    <w:p w14:paraId="2229A89C" w14:textId="77777777" w:rsidR="005D7903" w:rsidRPr="001A0E02" w:rsidRDefault="005D7903" w:rsidP="005D7903">
      <w:pPr>
        <w:pStyle w:val="maintext"/>
        <w:numPr>
          <w:ilvl w:val="1"/>
          <w:numId w:val="30"/>
        </w:numPr>
        <w:ind w:firstLineChars="0"/>
        <w:rPr>
          <w:b/>
          <w:bCs/>
        </w:rPr>
      </w:pPr>
      <w:r w:rsidRPr="001A0E02">
        <w:rPr>
          <w:b/>
          <w:bCs/>
        </w:rPr>
        <w:t>FFS: Whether or not the symbol can be converted to a DL-only symbol</w:t>
      </w:r>
    </w:p>
    <w:p w14:paraId="333628F6" w14:textId="77777777" w:rsidR="005D7903" w:rsidRPr="001A0E02" w:rsidRDefault="005D7903" w:rsidP="005D7903">
      <w:pPr>
        <w:pStyle w:val="maintext"/>
        <w:numPr>
          <w:ilvl w:val="1"/>
          <w:numId w:val="30"/>
        </w:numPr>
        <w:ind w:firstLineChars="0"/>
        <w:rPr>
          <w:b/>
          <w:bCs/>
        </w:rPr>
      </w:pPr>
      <w:r w:rsidRPr="001A0E02">
        <w:rPr>
          <w:b/>
          <w:bCs/>
        </w:rPr>
        <w:t>Frequency locations of DL subband(s) are known to the SBFD aware UE</w:t>
      </w:r>
    </w:p>
    <w:p w14:paraId="3FCE395D" w14:textId="77777777" w:rsidR="005D7903" w:rsidRPr="00EA66C1" w:rsidRDefault="005D7903" w:rsidP="005D7903">
      <w:pPr>
        <w:pStyle w:val="maintext"/>
        <w:numPr>
          <w:ilvl w:val="1"/>
          <w:numId w:val="30"/>
        </w:numPr>
        <w:ind w:firstLineChars="0"/>
        <w:rPr>
          <w:b/>
          <w:bCs/>
        </w:rPr>
      </w:pPr>
      <w:r w:rsidRPr="001A0E02">
        <w:rPr>
          <w:b/>
          <w:bCs/>
        </w:rPr>
        <w:t>DL receptions within DL subband(s) are allowed in the symbol</w:t>
      </w:r>
    </w:p>
    <w:p w14:paraId="471047F7" w14:textId="77777777" w:rsidR="005D7903" w:rsidRDefault="005D7903" w:rsidP="005D7903">
      <w:pPr>
        <w:pStyle w:val="maintext"/>
        <w:ind w:left="440" w:hangingChars="200" w:hanging="440"/>
        <w:rPr>
          <w:b/>
          <w:bCs/>
          <w:lang w:val="en-US"/>
        </w:rPr>
      </w:pPr>
      <w:r w:rsidRPr="00D96B93">
        <w:rPr>
          <w:b/>
          <w:bCs/>
          <w:lang w:val="en-US"/>
        </w:rPr>
        <w:t xml:space="preserve">Proposal </w:t>
      </w:r>
      <w:r>
        <w:rPr>
          <w:b/>
          <w:bCs/>
          <w:lang w:val="en-US"/>
        </w:rPr>
        <w:t>4</w:t>
      </w:r>
      <w:r w:rsidRPr="00D96B93">
        <w:rPr>
          <w:b/>
          <w:bCs/>
          <w:lang w:val="en-US"/>
        </w:rPr>
        <w:t xml:space="preserve">. </w:t>
      </w:r>
      <w:r>
        <w:rPr>
          <w:b/>
          <w:bCs/>
          <w:lang w:val="en-US"/>
        </w:rPr>
        <w:t>RAN1 to clarify</w:t>
      </w:r>
      <w:r w:rsidRPr="001A0E02">
        <w:rPr>
          <w:b/>
          <w:bCs/>
          <w:lang w:val="en-US"/>
        </w:rPr>
        <w:t xml:space="preserve"> </w:t>
      </w:r>
      <w:r>
        <w:rPr>
          <w:b/>
          <w:bCs/>
          <w:lang w:val="en-US"/>
        </w:rPr>
        <w:t>the followings:</w:t>
      </w:r>
    </w:p>
    <w:p w14:paraId="56A5B827" w14:textId="77777777" w:rsidR="005D7903" w:rsidRDefault="005D7903" w:rsidP="005D7903">
      <w:pPr>
        <w:pStyle w:val="maintext"/>
        <w:numPr>
          <w:ilvl w:val="0"/>
          <w:numId w:val="29"/>
        </w:numPr>
        <w:ind w:firstLineChars="0"/>
        <w:rPr>
          <w:b/>
          <w:bCs/>
        </w:rPr>
      </w:pPr>
      <w:r>
        <w:rPr>
          <w:b/>
          <w:bCs/>
        </w:rPr>
        <w:t>Consider the following option as the baseline:</w:t>
      </w:r>
    </w:p>
    <w:p w14:paraId="2E969FD0" w14:textId="77777777" w:rsidR="005D7903" w:rsidRDefault="005D7903" w:rsidP="005D7903">
      <w:pPr>
        <w:pStyle w:val="maintext"/>
        <w:numPr>
          <w:ilvl w:val="1"/>
          <w:numId w:val="29"/>
        </w:numPr>
        <w:ind w:firstLineChars="0"/>
        <w:rPr>
          <w:b/>
          <w:bCs/>
        </w:rPr>
      </w:pPr>
      <w:r w:rsidRPr="00DB1651">
        <w:rPr>
          <w:b/>
          <w:bCs/>
        </w:rPr>
        <w:t>Option 2: The number of RBs for guardband(s), if any, is explicitly configured. DL subband(s) are implicitly derived as RBs which are not within UL subband or guardband(s).</w:t>
      </w:r>
    </w:p>
    <w:p w14:paraId="637DBAC3" w14:textId="77777777" w:rsidR="005D7903" w:rsidRDefault="005D7903" w:rsidP="005D7903">
      <w:pPr>
        <w:pStyle w:val="maintext"/>
        <w:numPr>
          <w:ilvl w:val="0"/>
          <w:numId w:val="29"/>
        </w:numPr>
        <w:ind w:firstLineChars="0"/>
        <w:rPr>
          <w:b/>
          <w:bCs/>
        </w:rPr>
      </w:pPr>
      <w:r>
        <w:rPr>
          <w:b/>
          <w:bCs/>
        </w:rPr>
        <w:t xml:space="preserve">For </w:t>
      </w:r>
      <w:r w:rsidRPr="001A0E02">
        <w:rPr>
          <w:b/>
          <w:bCs/>
          <w:lang w:val="en-US"/>
        </w:rPr>
        <w:t>SBFD operation in a symbol configured as flexible in TDD-UL-DL-ConfigCommon</w:t>
      </w:r>
      <w:r>
        <w:rPr>
          <w:b/>
          <w:bCs/>
          <w:lang w:val="en-US"/>
        </w:rPr>
        <w:t>,</w:t>
      </w:r>
      <w:r w:rsidRPr="001A0E02">
        <w:rPr>
          <w:b/>
          <w:bCs/>
        </w:rPr>
        <w:t xml:space="preserve"> the symbol can be converted to a DL-</w:t>
      </w:r>
      <w:r>
        <w:rPr>
          <w:b/>
          <w:bCs/>
        </w:rPr>
        <w:t>/UL-</w:t>
      </w:r>
      <w:r w:rsidRPr="001A0E02">
        <w:rPr>
          <w:b/>
          <w:bCs/>
        </w:rPr>
        <w:t>only symbol</w:t>
      </w:r>
      <w:r>
        <w:rPr>
          <w:b/>
          <w:bCs/>
        </w:rPr>
        <w:t>.</w:t>
      </w:r>
    </w:p>
    <w:p w14:paraId="6972C0A0" w14:textId="77777777" w:rsidR="005D7903" w:rsidRPr="00050A4B" w:rsidRDefault="005D7903" w:rsidP="005D7903">
      <w:pPr>
        <w:pStyle w:val="maintext"/>
        <w:numPr>
          <w:ilvl w:val="0"/>
          <w:numId w:val="29"/>
        </w:numPr>
        <w:ind w:firstLineChars="0"/>
        <w:rPr>
          <w:b/>
          <w:bCs/>
        </w:rPr>
      </w:pPr>
      <w:r>
        <w:rPr>
          <w:rFonts w:hint="eastAsia"/>
          <w:b/>
          <w:bCs/>
        </w:rPr>
        <w:t>T</w:t>
      </w:r>
      <w:r>
        <w:rPr>
          <w:b/>
          <w:bCs/>
        </w:rPr>
        <w:t xml:space="preserve">he configured guardband is not applicable for a </w:t>
      </w:r>
      <w:r w:rsidRPr="001A0E02">
        <w:rPr>
          <w:b/>
          <w:bCs/>
        </w:rPr>
        <w:t>DL-</w:t>
      </w:r>
      <w:r>
        <w:rPr>
          <w:b/>
          <w:bCs/>
        </w:rPr>
        <w:t>/UL-</w:t>
      </w:r>
      <w:r w:rsidRPr="001A0E02">
        <w:rPr>
          <w:b/>
          <w:bCs/>
        </w:rPr>
        <w:t>only symbol</w:t>
      </w:r>
      <w:r>
        <w:rPr>
          <w:b/>
          <w:bCs/>
        </w:rPr>
        <w:t>.</w:t>
      </w:r>
    </w:p>
    <w:p w14:paraId="11BC820E" w14:textId="4A046FD2"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5</w:t>
      </w:r>
      <w:r w:rsidRPr="00D96B93">
        <w:rPr>
          <w:b/>
          <w:bCs/>
          <w:lang w:val="en-US"/>
        </w:rPr>
        <w:t xml:space="preserve">. </w:t>
      </w:r>
      <w:r w:rsidRPr="00BA1246">
        <w:rPr>
          <w:b/>
          <w:bCs/>
          <w:lang w:val="en-US"/>
        </w:rPr>
        <w:t xml:space="preserve">For dynamic SBFD, DL receptions outside semi-statically configured DL subband(s) </w:t>
      </w:r>
      <w:r>
        <w:rPr>
          <w:b/>
          <w:bCs/>
          <w:lang w:val="en-US"/>
        </w:rPr>
        <w:t>can be</w:t>
      </w:r>
      <w:r w:rsidRPr="00BA1246">
        <w:rPr>
          <w:b/>
          <w:bCs/>
          <w:lang w:val="en-US"/>
        </w:rPr>
        <w:t xml:space="preserve"> allowed in a symbol configured as DL in TDD-UL-DL-ConfigCommon</w:t>
      </w:r>
      <w:r>
        <w:rPr>
          <w:b/>
          <w:bCs/>
          <w:lang w:val="en-US"/>
        </w:rPr>
        <w:t>.</w:t>
      </w:r>
    </w:p>
    <w:p w14:paraId="07D616C0"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6</w:t>
      </w:r>
      <w:r w:rsidRPr="00D96B93">
        <w:rPr>
          <w:b/>
          <w:bCs/>
          <w:lang w:val="en-US"/>
        </w:rPr>
        <w:t xml:space="preserve">. </w:t>
      </w:r>
      <w:r w:rsidRPr="00BA1246">
        <w:rPr>
          <w:b/>
          <w:bCs/>
          <w:lang w:val="en-US"/>
        </w:rPr>
        <w:t xml:space="preserve">For dynamic SBFD, </w:t>
      </w:r>
      <w:r w:rsidRPr="00B718EA">
        <w:rPr>
          <w:b/>
          <w:bCs/>
          <w:lang w:val="en-US"/>
        </w:rPr>
        <w:t>DL receptions outside semi-statically configured DL subband(s) are allowed in the symbol configured as flexible in TDD-UL-DL-ConfigCommon</w:t>
      </w:r>
      <w:r>
        <w:rPr>
          <w:b/>
          <w:bCs/>
          <w:lang w:val="en-US"/>
        </w:rPr>
        <w:t>.</w:t>
      </w:r>
    </w:p>
    <w:p w14:paraId="3B33780D"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7</w:t>
      </w:r>
      <w:r w:rsidRPr="00D96B93">
        <w:rPr>
          <w:b/>
          <w:bCs/>
          <w:lang w:val="en-US"/>
        </w:rPr>
        <w:t xml:space="preserve">. </w:t>
      </w:r>
      <w:r w:rsidRPr="00BA1246">
        <w:rPr>
          <w:b/>
          <w:bCs/>
          <w:lang w:val="en-US"/>
        </w:rPr>
        <w:t xml:space="preserve">For dynamic SBFD, </w:t>
      </w:r>
      <w:r w:rsidRPr="00B718EA">
        <w:rPr>
          <w:b/>
          <w:bCs/>
          <w:lang w:val="en-US"/>
        </w:rPr>
        <w:t>UL transmissions outside semi-statically configured UL subband are allowed in the symbol configured as flexible in TDD-UL-DL-ConfigCommon</w:t>
      </w:r>
      <w:r>
        <w:rPr>
          <w:b/>
          <w:bCs/>
          <w:lang w:val="en-US"/>
        </w:rPr>
        <w:t>.</w:t>
      </w:r>
    </w:p>
    <w:p w14:paraId="5CBC7E41" w14:textId="77777777" w:rsidR="005D7903" w:rsidRDefault="005D7903" w:rsidP="005D7903">
      <w:pPr>
        <w:pStyle w:val="maintext"/>
        <w:ind w:left="440" w:hangingChars="200" w:hanging="440"/>
        <w:rPr>
          <w:b/>
          <w:bCs/>
          <w:lang w:val="en-US"/>
        </w:rPr>
      </w:pPr>
      <w:r w:rsidRPr="00D96B93">
        <w:rPr>
          <w:b/>
          <w:bCs/>
          <w:lang w:val="en-US"/>
        </w:rPr>
        <w:t xml:space="preserve">Proposal </w:t>
      </w:r>
      <w:r>
        <w:rPr>
          <w:b/>
          <w:bCs/>
          <w:lang w:val="en-US"/>
        </w:rPr>
        <w:t>8</w:t>
      </w:r>
      <w:r w:rsidRPr="00D96B93">
        <w:rPr>
          <w:b/>
          <w:bCs/>
          <w:lang w:val="en-US"/>
        </w:rPr>
        <w:t xml:space="preserve">. </w:t>
      </w:r>
      <w:r>
        <w:rPr>
          <w:b/>
          <w:bCs/>
          <w:lang w:val="en-US"/>
        </w:rPr>
        <w:t xml:space="preserve">RAN1 to consider </w:t>
      </w:r>
      <w:r w:rsidRPr="000233DB">
        <w:rPr>
          <w:b/>
          <w:bCs/>
          <w:lang w:val="en-US"/>
        </w:rPr>
        <w:t xml:space="preserve">at least two switching points should be able to be configured considering “D-&gt;F” and “F-&gt;U” switching points in slots with DFU symbols, while the actual number of switching points can be limited as </w:t>
      </w:r>
      <w:r>
        <w:rPr>
          <w:b/>
          <w:bCs/>
          <w:lang w:val="en-US"/>
        </w:rPr>
        <w:t>one.</w:t>
      </w:r>
    </w:p>
    <w:p w14:paraId="65B5F8F2" w14:textId="4C3A14CE" w:rsidR="001519BC" w:rsidRDefault="001519BC" w:rsidP="001519BC">
      <w:pPr>
        <w:pStyle w:val="maintext"/>
        <w:ind w:left="440" w:hangingChars="200" w:hanging="440"/>
        <w:rPr>
          <w:b/>
          <w:bCs/>
          <w:lang w:val="en-US"/>
        </w:rPr>
      </w:pPr>
      <w:r>
        <w:rPr>
          <w:b/>
          <w:bCs/>
          <w:lang w:val="en-US"/>
        </w:rPr>
        <w:t xml:space="preserve">Proposal </w:t>
      </w:r>
      <w:r w:rsidR="005D7903">
        <w:rPr>
          <w:b/>
          <w:bCs/>
          <w:lang w:val="en-US"/>
        </w:rPr>
        <w:t>9</w:t>
      </w:r>
      <w:r>
        <w:rPr>
          <w:b/>
          <w:bCs/>
          <w:lang w:val="en-US"/>
        </w:rPr>
        <w:t xml:space="preserve">. Capture the following use cases of </w:t>
      </w:r>
      <w:r w:rsidRPr="00D96B93">
        <w:rPr>
          <w:b/>
          <w:bCs/>
          <w:lang w:val="en-US"/>
        </w:rPr>
        <w:t xml:space="preserve">DL-UL direction change </w:t>
      </w:r>
      <w:r>
        <w:rPr>
          <w:b/>
          <w:bCs/>
          <w:lang w:val="en-US"/>
        </w:rPr>
        <w:t>for</w:t>
      </w:r>
      <w:r w:rsidRPr="00D96B93">
        <w:rPr>
          <w:b/>
          <w:bCs/>
          <w:lang w:val="en-US"/>
        </w:rPr>
        <w:t xml:space="preserve"> an SBFD aware UE in SBFD symbols</w:t>
      </w:r>
      <w:r>
        <w:rPr>
          <w:b/>
          <w:bCs/>
          <w:lang w:val="en-US"/>
        </w:rPr>
        <w:t xml:space="preserve"> in the TR:</w:t>
      </w:r>
    </w:p>
    <w:p w14:paraId="111C378E" w14:textId="77777777" w:rsidR="001519BC" w:rsidRDefault="001519BC" w:rsidP="001519BC">
      <w:pPr>
        <w:pStyle w:val="maintext"/>
        <w:numPr>
          <w:ilvl w:val="0"/>
          <w:numId w:val="12"/>
        </w:numPr>
        <w:ind w:firstLineChars="0"/>
        <w:rPr>
          <w:b/>
          <w:bCs/>
          <w:lang w:val="en-US"/>
        </w:rPr>
      </w:pPr>
      <w:r>
        <w:rPr>
          <w:rFonts w:hint="eastAsia"/>
          <w:b/>
          <w:bCs/>
          <w:lang w:val="en-US"/>
        </w:rPr>
        <w:t>U</w:t>
      </w:r>
      <w:r>
        <w:rPr>
          <w:b/>
          <w:bCs/>
          <w:lang w:val="en-US"/>
        </w:rPr>
        <w:t>se case #1: Ease of planning on cell-specific signals / channels</w:t>
      </w:r>
    </w:p>
    <w:p w14:paraId="028BFBAF" w14:textId="77777777" w:rsidR="001519BC" w:rsidRDefault="001519BC" w:rsidP="001519BC">
      <w:pPr>
        <w:pStyle w:val="maintext"/>
        <w:numPr>
          <w:ilvl w:val="0"/>
          <w:numId w:val="12"/>
        </w:numPr>
        <w:ind w:firstLineChars="0"/>
        <w:rPr>
          <w:b/>
          <w:bCs/>
          <w:lang w:val="en-US"/>
        </w:rPr>
      </w:pPr>
      <w:r>
        <w:rPr>
          <w:rFonts w:hint="eastAsia"/>
          <w:b/>
          <w:bCs/>
          <w:lang w:val="en-US"/>
        </w:rPr>
        <w:lastRenderedPageBreak/>
        <w:t>U</w:t>
      </w:r>
      <w:r>
        <w:rPr>
          <w:b/>
          <w:bCs/>
          <w:lang w:val="en-US"/>
        </w:rPr>
        <w:t>se case #2: Latency reduction for UL/DL beam indication, channel measurement, CSI feedback, etc.</w:t>
      </w:r>
    </w:p>
    <w:p w14:paraId="4F432BC9" w14:textId="77777777" w:rsidR="001519BC" w:rsidRPr="00D96B93" w:rsidRDefault="001519BC" w:rsidP="001519BC">
      <w:pPr>
        <w:pStyle w:val="maintext"/>
        <w:numPr>
          <w:ilvl w:val="0"/>
          <w:numId w:val="12"/>
        </w:numPr>
        <w:ind w:firstLineChars="0"/>
        <w:rPr>
          <w:b/>
          <w:bCs/>
          <w:lang w:val="en-US"/>
        </w:rPr>
      </w:pPr>
      <w:r>
        <w:rPr>
          <w:rFonts w:hint="eastAsia"/>
          <w:b/>
          <w:bCs/>
          <w:lang w:val="en-US"/>
        </w:rPr>
        <w:t>U</w:t>
      </w:r>
      <w:r>
        <w:rPr>
          <w:b/>
          <w:bCs/>
          <w:lang w:val="en-US"/>
        </w:rPr>
        <w:t>se case #3: Ease of co-existence with legacy UEs</w:t>
      </w:r>
    </w:p>
    <w:p w14:paraId="41B12020" w14:textId="0EE90A5D" w:rsidR="001519BC" w:rsidRPr="00D96B93" w:rsidRDefault="001519BC" w:rsidP="001519BC">
      <w:pPr>
        <w:pStyle w:val="maintext"/>
        <w:ind w:left="440" w:hangingChars="200" w:hanging="440"/>
        <w:rPr>
          <w:b/>
          <w:bCs/>
          <w:lang w:val="en-US"/>
        </w:rPr>
      </w:pPr>
      <w:r w:rsidRPr="00D96B93">
        <w:rPr>
          <w:b/>
          <w:bCs/>
          <w:lang w:val="en-US"/>
        </w:rPr>
        <w:t xml:space="preserve">Proposal </w:t>
      </w:r>
      <w:r w:rsidR="005D7903">
        <w:rPr>
          <w:b/>
          <w:bCs/>
          <w:lang w:val="en-US"/>
        </w:rPr>
        <w:t>10</w:t>
      </w:r>
      <w:r w:rsidRPr="00D96B93">
        <w:rPr>
          <w:b/>
          <w:bCs/>
          <w:lang w:val="en-US"/>
        </w:rPr>
        <w:t xml:space="preserve">. Study semi-static and/or dynamic DL-UL direction change of an SBFD aware UE in </w:t>
      </w:r>
      <w:r>
        <w:rPr>
          <w:b/>
          <w:bCs/>
          <w:lang w:val="en-US"/>
        </w:rPr>
        <w:t xml:space="preserve">adjacent </w:t>
      </w:r>
      <w:r w:rsidRPr="00D96B93">
        <w:rPr>
          <w:b/>
          <w:bCs/>
          <w:lang w:val="en-US"/>
        </w:rPr>
        <w:t>SBFD symbols.</w:t>
      </w:r>
    </w:p>
    <w:p w14:paraId="4BF3DA41" w14:textId="1F598CA0" w:rsidR="001519BC" w:rsidRPr="00D14BAB" w:rsidRDefault="001519BC" w:rsidP="001519BC">
      <w:pPr>
        <w:pStyle w:val="maintext"/>
        <w:ind w:left="440" w:hangingChars="200" w:hanging="440"/>
        <w:rPr>
          <w:b/>
          <w:bCs/>
          <w:lang w:val="en-US"/>
        </w:rPr>
      </w:pPr>
      <w:r w:rsidRPr="00D14BAB">
        <w:rPr>
          <w:b/>
          <w:bCs/>
          <w:lang w:val="en-US"/>
        </w:rPr>
        <w:t>Proposal</w:t>
      </w:r>
      <w:r>
        <w:rPr>
          <w:b/>
          <w:bCs/>
          <w:lang w:val="en-US"/>
        </w:rPr>
        <w:t xml:space="preserve"> 1</w:t>
      </w:r>
      <w:r w:rsidR="005D7903">
        <w:rPr>
          <w:b/>
          <w:bCs/>
          <w:lang w:val="en-US"/>
        </w:rPr>
        <w:t>1</w:t>
      </w:r>
      <w:r>
        <w:rPr>
          <w:b/>
          <w:bCs/>
          <w:lang w:val="en-US"/>
        </w:rPr>
        <w:t>.</w:t>
      </w:r>
      <w:r w:rsidRPr="00D14BAB">
        <w:rPr>
          <w:b/>
          <w:bCs/>
          <w:lang w:val="en-US"/>
        </w:rPr>
        <w:t xml:space="preserve"> Consider the following option</w:t>
      </w:r>
      <w:r>
        <w:rPr>
          <w:b/>
          <w:bCs/>
          <w:lang w:val="en-US"/>
        </w:rPr>
        <w:t>s</w:t>
      </w:r>
      <w:r w:rsidRPr="00D14BAB">
        <w:rPr>
          <w:b/>
          <w:bCs/>
          <w:lang w:val="en-US"/>
        </w:rPr>
        <w:t xml:space="preserve"> for SBFD aware UEs.</w:t>
      </w:r>
    </w:p>
    <w:p w14:paraId="6508BA64" w14:textId="77777777" w:rsidR="001519BC" w:rsidRPr="006C08D7" w:rsidRDefault="001519BC" w:rsidP="001519BC">
      <w:pPr>
        <w:pStyle w:val="maintext"/>
        <w:numPr>
          <w:ilvl w:val="0"/>
          <w:numId w:val="17"/>
        </w:numPr>
        <w:ind w:firstLineChars="0"/>
        <w:rPr>
          <w:b/>
        </w:rPr>
      </w:pPr>
      <w:r w:rsidRPr="006C08D7">
        <w:rPr>
          <w:b/>
        </w:rPr>
        <w:t>Option A</w:t>
      </w:r>
      <w:r>
        <w:rPr>
          <w:b/>
        </w:rPr>
        <w:t xml:space="preserve"> (baseline)</w:t>
      </w:r>
      <w:r w:rsidRPr="006C08D7">
        <w:rPr>
          <w:b/>
        </w:rPr>
        <w:t>: UE does not receive a DL transmission if the DL transmission overlaps, even partially, with a UL subband (and potentially corresponding guard band(s)), and UE does not transmit a UL transmission if the UL transmission overlaps, even partially, with a DL subband (and potentially guard band(s)).</w:t>
      </w:r>
    </w:p>
    <w:p w14:paraId="1AE372CF" w14:textId="77777777" w:rsidR="001519BC" w:rsidRPr="006C08D7" w:rsidRDefault="001519BC" w:rsidP="001519BC">
      <w:pPr>
        <w:pStyle w:val="maintext"/>
        <w:numPr>
          <w:ilvl w:val="0"/>
          <w:numId w:val="17"/>
        </w:numPr>
        <w:ind w:firstLineChars="0"/>
        <w:rPr>
          <w:b/>
        </w:rPr>
      </w:pPr>
      <w:r w:rsidRPr="006C08D7">
        <w:rPr>
          <w:b/>
        </w:rPr>
        <w:t>Option B: If a DL transmission partially overlaps with a UL subband (and potentially corresponding guard band(s)), the UE can receive the non-overlapped DL transmission.</w:t>
      </w:r>
    </w:p>
    <w:p w14:paraId="22B838EE" w14:textId="77777777" w:rsidR="001519BC" w:rsidRPr="006C08D7" w:rsidRDefault="001519BC" w:rsidP="001519BC">
      <w:pPr>
        <w:pStyle w:val="maintext"/>
        <w:numPr>
          <w:ilvl w:val="0"/>
          <w:numId w:val="17"/>
        </w:numPr>
        <w:ind w:firstLineChars="0"/>
        <w:rPr>
          <w:b/>
        </w:rPr>
      </w:pPr>
      <w:r w:rsidRPr="006C08D7">
        <w:rPr>
          <w:b/>
        </w:rPr>
        <w:t>Option C: If a UL transmission partially overlaps with a DL subband (and potentially corresponding guard band(s)), the UE can transmit the non-overlapped UL transmission.</w:t>
      </w:r>
    </w:p>
    <w:p w14:paraId="2104C433" w14:textId="77777777" w:rsidR="00BE093B" w:rsidRDefault="00BE093B" w:rsidP="00BE093B">
      <w:pPr>
        <w:pStyle w:val="maintext"/>
        <w:ind w:left="440" w:hangingChars="200" w:hanging="440"/>
        <w:rPr>
          <w:b/>
          <w:bCs/>
          <w:lang w:val="en-US"/>
        </w:rPr>
      </w:pPr>
      <w:r w:rsidRPr="00D96B93">
        <w:rPr>
          <w:b/>
          <w:bCs/>
          <w:lang w:val="en-US"/>
        </w:rPr>
        <w:t>Proposal</w:t>
      </w:r>
      <w:r>
        <w:rPr>
          <w:b/>
          <w:bCs/>
          <w:lang w:val="en-US"/>
        </w:rPr>
        <w:t xml:space="preserve"> 12</w:t>
      </w:r>
      <w:r w:rsidRPr="00D96B93">
        <w:rPr>
          <w:b/>
          <w:bCs/>
          <w:lang w:val="en-US"/>
        </w:rPr>
        <w:t xml:space="preserve">. </w:t>
      </w:r>
      <w:r>
        <w:rPr>
          <w:b/>
          <w:bCs/>
          <w:lang w:val="en-US"/>
        </w:rPr>
        <w:t>RAN1 to capture the followings in TR for</w:t>
      </w:r>
      <w:r w:rsidRPr="00C62D72">
        <w:rPr>
          <w:b/>
          <w:bCs/>
          <w:lang w:val="en-US"/>
        </w:rPr>
        <w:t xml:space="preserve"> </w:t>
      </w:r>
      <w:r>
        <w:rPr>
          <w:b/>
          <w:bCs/>
          <w:lang w:val="en-US"/>
        </w:rPr>
        <w:t>PDCCH</w:t>
      </w:r>
      <w:r w:rsidRPr="00C62D72">
        <w:rPr>
          <w:b/>
          <w:bCs/>
          <w:lang w:val="en-US"/>
        </w:rPr>
        <w:t xml:space="preserve"> </w:t>
      </w:r>
      <w:r>
        <w:rPr>
          <w:b/>
          <w:bCs/>
          <w:lang w:val="en-US"/>
        </w:rPr>
        <w:t>on</w:t>
      </w:r>
      <w:r w:rsidRPr="00C62D72">
        <w:rPr>
          <w:b/>
          <w:bCs/>
          <w:lang w:val="en-US"/>
        </w:rPr>
        <w:t xml:space="preserve"> SBFD</w:t>
      </w:r>
      <w:r>
        <w:rPr>
          <w:b/>
          <w:bCs/>
          <w:lang w:val="en-US"/>
        </w:rPr>
        <w:t xml:space="preserve"> and/or non-SBFD</w:t>
      </w:r>
      <w:r w:rsidRPr="00C62D72">
        <w:rPr>
          <w:b/>
          <w:bCs/>
          <w:lang w:val="en-US"/>
        </w:rPr>
        <w:t xml:space="preserve"> symbols.</w:t>
      </w:r>
    </w:p>
    <w:p w14:paraId="4EE7ADDF" w14:textId="77777777" w:rsidR="00BE093B" w:rsidRDefault="00BE093B" w:rsidP="00BE093B">
      <w:pPr>
        <w:pStyle w:val="maintext"/>
        <w:numPr>
          <w:ilvl w:val="0"/>
          <w:numId w:val="17"/>
        </w:numPr>
        <w:ind w:firstLineChars="0"/>
        <w:rPr>
          <w:b/>
        </w:rPr>
      </w:pPr>
      <w:r w:rsidRPr="00F16DC8">
        <w:rPr>
          <w:b/>
        </w:rPr>
        <w:t xml:space="preserve">Separate valid resources for the CORESET in SBFD symbols and in non-SBFD symbols can be configured or defined. </w:t>
      </w:r>
    </w:p>
    <w:p w14:paraId="29061995" w14:textId="77777777" w:rsidR="00BE093B" w:rsidRDefault="00BE093B" w:rsidP="00BE093B">
      <w:pPr>
        <w:pStyle w:val="maintext"/>
        <w:numPr>
          <w:ilvl w:val="1"/>
          <w:numId w:val="17"/>
        </w:numPr>
        <w:ind w:firstLineChars="0"/>
        <w:rPr>
          <w:b/>
        </w:rPr>
      </w:pPr>
      <w:r>
        <w:rPr>
          <w:b/>
        </w:rPr>
        <w:t>E.g.</w:t>
      </w:r>
      <w:r w:rsidRPr="00F16DC8">
        <w:rPr>
          <w:b/>
        </w:rPr>
        <w:t xml:space="preserve">, the separate valid resources can be enabled by two different frequency resource configurations in a CORESET. </w:t>
      </w:r>
    </w:p>
    <w:p w14:paraId="6A102D3D" w14:textId="77777777" w:rsidR="00BE093B" w:rsidRDefault="00BE093B" w:rsidP="00BE093B">
      <w:pPr>
        <w:pStyle w:val="maintext"/>
        <w:numPr>
          <w:ilvl w:val="1"/>
          <w:numId w:val="17"/>
        </w:numPr>
        <w:ind w:firstLineChars="0"/>
        <w:rPr>
          <w:b/>
        </w:rPr>
      </w:pPr>
      <w:r>
        <w:rPr>
          <w:b/>
        </w:rPr>
        <w:t>E.g.</w:t>
      </w:r>
      <w:r w:rsidRPr="00F16DC8">
        <w:rPr>
          <w:b/>
        </w:rPr>
        <w:t>, the separate valid resources can be enabled by exclude BD/CCE candidates those are not fully overlapping with DL subbands.</w:t>
      </w:r>
    </w:p>
    <w:p w14:paraId="09A45B46" w14:textId="77777777" w:rsidR="00BE093B" w:rsidRDefault="00BE093B" w:rsidP="00BE093B">
      <w:pPr>
        <w:pStyle w:val="maintext"/>
        <w:numPr>
          <w:ilvl w:val="0"/>
          <w:numId w:val="17"/>
        </w:numPr>
        <w:ind w:firstLineChars="0"/>
        <w:rPr>
          <w:b/>
        </w:rPr>
      </w:pPr>
      <w:r w:rsidRPr="00F16DC8">
        <w:rPr>
          <w:b/>
        </w:rPr>
        <w:t>PDCCH repetition across SBFD symbols and non-SBFD symbols is required for the same level of latency</w:t>
      </w:r>
      <w:r>
        <w:rPr>
          <w:b/>
        </w:rPr>
        <w:t xml:space="preserve"> and/or reliability</w:t>
      </w:r>
      <w:r w:rsidRPr="00F16DC8">
        <w:rPr>
          <w:b/>
        </w:rPr>
        <w:t xml:space="preserve"> for PDCCH repetition at the legacy TDD operation.</w:t>
      </w:r>
    </w:p>
    <w:p w14:paraId="014E454E" w14:textId="77777777" w:rsidR="00BE093B" w:rsidRPr="00EA66C1" w:rsidRDefault="00BE093B" w:rsidP="00BE093B">
      <w:pPr>
        <w:pStyle w:val="maintext"/>
        <w:numPr>
          <w:ilvl w:val="1"/>
          <w:numId w:val="17"/>
        </w:numPr>
        <w:ind w:firstLineChars="0"/>
        <w:rPr>
          <w:b/>
        </w:rPr>
      </w:pPr>
      <w:r>
        <w:rPr>
          <w:b/>
        </w:rPr>
        <w:t xml:space="preserve">According to the RAN1 outcome, it may need to clarify that </w:t>
      </w:r>
      <w:r w:rsidRPr="008C4273">
        <w:rPr>
          <w:b/>
        </w:rPr>
        <w:t xml:space="preserve">intra-slot PDCCH repetition from Rel-17 MIMO </w:t>
      </w:r>
      <w:r>
        <w:rPr>
          <w:b/>
        </w:rPr>
        <w:t>is NOT</w:t>
      </w:r>
      <w:r w:rsidRPr="008C4273">
        <w:rPr>
          <w:b/>
        </w:rPr>
        <w:t xml:space="preserve"> supported in slots with both SBFD and non-SBFD symbols</w:t>
      </w:r>
      <w:r>
        <w:rPr>
          <w:b/>
        </w:rPr>
        <w:t>.</w:t>
      </w:r>
    </w:p>
    <w:p w14:paraId="391B7DDE" w14:textId="2D2A291C"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1</w:t>
      </w:r>
      <w:r w:rsidR="005D7903">
        <w:rPr>
          <w:b/>
          <w:bCs/>
          <w:lang w:val="en-US"/>
        </w:rPr>
        <w:t>3</w:t>
      </w:r>
      <w:r w:rsidRPr="00D96B93">
        <w:rPr>
          <w:b/>
          <w:bCs/>
          <w:lang w:val="en-US"/>
        </w:rPr>
        <w:t xml:space="preserve">. </w:t>
      </w:r>
      <w:r>
        <w:rPr>
          <w:b/>
          <w:bCs/>
          <w:lang w:val="en-US"/>
        </w:rPr>
        <w:t>Consider the followings for</w:t>
      </w:r>
      <w:r w:rsidRPr="00C62D72">
        <w:rPr>
          <w:b/>
          <w:bCs/>
          <w:lang w:val="en-US"/>
        </w:rPr>
        <w:t xml:space="preserve"> </w:t>
      </w:r>
      <w:r>
        <w:rPr>
          <w:b/>
          <w:bCs/>
          <w:lang w:val="en-US"/>
        </w:rPr>
        <w:t>PDSCH</w:t>
      </w:r>
      <w:r w:rsidRPr="00C62D72">
        <w:rPr>
          <w:b/>
          <w:bCs/>
          <w:lang w:val="en-US"/>
        </w:rPr>
        <w:t xml:space="preserve"> receptions </w:t>
      </w:r>
      <w:r>
        <w:rPr>
          <w:b/>
          <w:bCs/>
          <w:lang w:val="en-US"/>
        </w:rPr>
        <w:t>in</w:t>
      </w:r>
      <w:r w:rsidRPr="00C62D72">
        <w:rPr>
          <w:b/>
          <w:bCs/>
          <w:lang w:val="en-US"/>
        </w:rPr>
        <w:t xml:space="preserve"> SBFD symbols.</w:t>
      </w:r>
    </w:p>
    <w:p w14:paraId="6EB8841D" w14:textId="77777777" w:rsidR="001519BC" w:rsidRDefault="001519BC" w:rsidP="001519BC">
      <w:pPr>
        <w:pStyle w:val="maintext"/>
        <w:numPr>
          <w:ilvl w:val="0"/>
          <w:numId w:val="17"/>
        </w:numPr>
        <w:ind w:firstLineChars="0"/>
        <w:rPr>
          <w:b/>
        </w:rPr>
      </w:pPr>
      <w:r>
        <w:rPr>
          <w:b/>
        </w:rPr>
        <w:t>The same frequency domain resource allocation [per the same PRB indexing] can be utilized for PDSCH scheduling on DL subbands</w:t>
      </w:r>
    </w:p>
    <w:p w14:paraId="37B13DE7" w14:textId="77777777" w:rsidR="001519BC" w:rsidRDefault="001519BC" w:rsidP="001519BC">
      <w:pPr>
        <w:pStyle w:val="maintext"/>
        <w:numPr>
          <w:ilvl w:val="0"/>
          <w:numId w:val="17"/>
        </w:numPr>
        <w:ind w:firstLineChars="0"/>
        <w:rPr>
          <w:b/>
        </w:rPr>
      </w:pPr>
      <w:r>
        <w:rPr>
          <w:rFonts w:hint="eastAsia"/>
          <w:b/>
        </w:rPr>
        <w:t>O</w:t>
      </w:r>
      <w:r>
        <w:rPr>
          <w:b/>
        </w:rPr>
        <w:t xml:space="preserve">nly the REs </w:t>
      </w:r>
      <w:r w:rsidRPr="005573C3">
        <w:rPr>
          <w:b/>
        </w:rPr>
        <w:t xml:space="preserve">overlapping with DL subbands are considered as vaild for </w:t>
      </w:r>
      <w:r>
        <w:rPr>
          <w:b/>
        </w:rPr>
        <w:t>PDSCH reception</w:t>
      </w:r>
    </w:p>
    <w:p w14:paraId="25A09A04" w14:textId="77777777" w:rsidR="001519BC" w:rsidRDefault="001519BC" w:rsidP="001519BC">
      <w:pPr>
        <w:pStyle w:val="maintext"/>
        <w:numPr>
          <w:ilvl w:val="1"/>
          <w:numId w:val="17"/>
        </w:numPr>
        <w:ind w:firstLineChars="0"/>
        <w:rPr>
          <w:b/>
        </w:rPr>
      </w:pPr>
      <w:r>
        <w:rPr>
          <w:rFonts w:hint="eastAsia"/>
          <w:b/>
        </w:rPr>
        <w:t>F</w:t>
      </w:r>
      <w:r>
        <w:rPr>
          <w:b/>
        </w:rPr>
        <w:t>FS, puncturing and/or rate-matching on the invalid REs</w:t>
      </w:r>
    </w:p>
    <w:p w14:paraId="1D414FCA" w14:textId="77777777" w:rsidR="001519BC" w:rsidRDefault="001519BC" w:rsidP="001519BC">
      <w:pPr>
        <w:pStyle w:val="maintext"/>
        <w:numPr>
          <w:ilvl w:val="0"/>
          <w:numId w:val="17"/>
        </w:numPr>
        <w:ind w:firstLineChars="0"/>
        <w:rPr>
          <w:b/>
        </w:rPr>
      </w:pPr>
      <w:r>
        <w:rPr>
          <w:b/>
        </w:rPr>
        <w:t>Consider to support SPS PDSCH allocation across SBFD symbols and non-SBFD symbols by UE capability</w:t>
      </w:r>
    </w:p>
    <w:p w14:paraId="010AC393" w14:textId="48E88B30"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1</w:t>
      </w:r>
      <w:r w:rsidR="005D7903">
        <w:rPr>
          <w:b/>
          <w:bCs/>
          <w:lang w:val="en-US"/>
        </w:rPr>
        <w:t>4</w:t>
      </w:r>
      <w:r w:rsidRPr="00D96B93">
        <w:rPr>
          <w:b/>
          <w:bCs/>
          <w:lang w:val="en-US"/>
        </w:rPr>
        <w:t xml:space="preserve">. </w:t>
      </w:r>
      <w:r>
        <w:rPr>
          <w:b/>
          <w:bCs/>
          <w:lang w:val="en-US"/>
        </w:rPr>
        <w:t>Consider the followings</w:t>
      </w:r>
      <w:r w:rsidRPr="00C62D72">
        <w:rPr>
          <w:b/>
          <w:bCs/>
          <w:lang w:val="en-US"/>
        </w:rPr>
        <w:t xml:space="preserve"> for </w:t>
      </w:r>
      <w:r>
        <w:rPr>
          <w:b/>
          <w:bCs/>
          <w:lang w:val="en-US"/>
        </w:rPr>
        <w:t>PUCCH</w:t>
      </w:r>
      <w:r w:rsidRPr="00C62D72">
        <w:rPr>
          <w:b/>
          <w:bCs/>
          <w:lang w:val="en-US"/>
        </w:rPr>
        <w:t xml:space="preserve"> transmissions </w:t>
      </w:r>
      <w:r>
        <w:rPr>
          <w:b/>
          <w:bCs/>
          <w:lang w:val="en-US"/>
        </w:rPr>
        <w:t>in</w:t>
      </w:r>
      <w:r w:rsidRPr="00C62D72">
        <w:rPr>
          <w:b/>
          <w:bCs/>
          <w:lang w:val="en-US"/>
        </w:rPr>
        <w:t xml:space="preserve"> SBFD symbols.</w:t>
      </w:r>
    </w:p>
    <w:p w14:paraId="14FD7DCD" w14:textId="77777777" w:rsidR="001519BC" w:rsidRDefault="001519BC" w:rsidP="001519BC">
      <w:pPr>
        <w:pStyle w:val="maintext"/>
        <w:numPr>
          <w:ilvl w:val="0"/>
          <w:numId w:val="17"/>
        </w:numPr>
        <w:ind w:firstLineChars="0"/>
        <w:rPr>
          <w:b/>
        </w:rPr>
      </w:pPr>
      <w:r w:rsidRPr="00975A59">
        <w:rPr>
          <w:b/>
        </w:rPr>
        <w:t xml:space="preserve">Option 1: </w:t>
      </w:r>
      <w:r>
        <w:rPr>
          <w:b/>
        </w:rPr>
        <w:t>Separated PUCCH resource group configurations for non-SBFD symbols (e.g., covered by the 1</w:t>
      </w:r>
      <w:r w:rsidRPr="00EA66C1">
        <w:rPr>
          <w:b/>
          <w:vertAlign w:val="superscript"/>
        </w:rPr>
        <w:t>st</w:t>
      </w:r>
      <w:r>
        <w:rPr>
          <w:b/>
        </w:rPr>
        <w:t xml:space="preserve"> PUCCH resource group) and SBFD symbols (e.g., covered by the 2</w:t>
      </w:r>
      <w:r w:rsidRPr="00EA66C1">
        <w:rPr>
          <w:b/>
          <w:vertAlign w:val="superscript"/>
        </w:rPr>
        <w:t>nd</w:t>
      </w:r>
      <w:r>
        <w:rPr>
          <w:b/>
        </w:rPr>
        <w:t xml:space="preserve"> PUCCH resource group)</w:t>
      </w:r>
    </w:p>
    <w:p w14:paraId="5BCFD912" w14:textId="77777777" w:rsidR="001519BC" w:rsidRDefault="001519BC" w:rsidP="001519BC">
      <w:pPr>
        <w:pStyle w:val="maintext"/>
        <w:numPr>
          <w:ilvl w:val="0"/>
          <w:numId w:val="17"/>
        </w:numPr>
        <w:ind w:firstLineChars="0"/>
        <w:rPr>
          <w:b/>
        </w:rPr>
      </w:pPr>
      <w:r w:rsidRPr="00975A59">
        <w:rPr>
          <w:b/>
        </w:rPr>
        <w:t>Option 2: Single PUCCH resource configuration that can span across SBFD and non-SBFD symbols</w:t>
      </w:r>
    </w:p>
    <w:p w14:paraId="4FC76456" w14:textId="77777777" w:rsidR="001519BC" w:rsidRDefault="001519BC" w:rsidP="001519BC">
      <w:pPr>
        <w:pStyle w:val="maintext"/>
        <w:numPr>
          <w:ilvl w:val="0"/>
          <w:numId w:val="17"/>
        </w:numPr>
        <w:ind w:firstLineChars="0"/>
        <w:rPr>
          <w:b/>
        </w:rPr>
      </w:pPr>
      <w:r>
        <w:rPr>
          <w:rFonts w:hint="eastAsia"/>
          <w:b/>
        </w:rPr>
        <w:t>F</w:t>
      </w:r>
      <w:r>
        <w:rPr>
          <w:b/>
        </w:rPr>
        <w:t xml:space="preserve">FS, application timing of each PUCCH resource group </w:t>
      </w:r>
      <w:r w:rsidRPr="00975A59">
        <w:rPr>
          <w:b/>
        </w:rPr>
        <w:t>in case of option 1</w:t>
      </w:r>
    </w:p>
    <w:p w14:paraId="2F6122D7" w14:textId="77777777" w:rsidR="001519BC" w:rsidRPr="00EA66C1" w:rsidRDefault="001519BC" w:rsidP="001519BC">
      <w:pPr>
        <w:pStyle w:val="maintext"/>
        <w:numPr>
          <w:ilvl w:val="1"/>
          <w:numId w:val="17"/>
        </w:numPr>
        <w:ind w:firstLineChars="0"/>
        <w:rPr>
          <w:b/>
        </w:rPr>
      </w:pPr>
      <w:r>
        <w:rPr>
          <w:rFonts w:hint="eastAsia"/>
          <w:b/>
        </w:rPr>
        <w:lastRenderedPageBreak/>
        <w:t>S</w:t>
      </w:r>
      <w:r>
        <w:rPr>
          <w:b/>
        </w:rPr>
        <w:t>lot-level and/or symbol-level PUCCH resource group switching according to the duplex mode</w:t>
      </w:r>
    </w:p>
    <w:p w14:paraId="5F0CB243" w14:textId="0BF965B2"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1</w:t>
      </w:r>
      <w:r w:rsidR="005D7903">
        <w:rPr>
          <w:b/>
          <w:bCs/>
          <w:lang w:val="en-US"/>
        </w:rPr>
        <w:t>5</w:t>
      </w:r>
      <w:r w:rsidRPr="00D96B93">
        <w:rPr>
          <w:b/>
          <w:bCs/>
          <w:lang w:val="en-US"/>
        </w:rPr>
        <w:t xml:space="preserve">. </w:t>
      </w:r>
      <w:r>
        <w:rPr>
          <w:b/>
          <w:bCs/>
          <w:lang w:val="en-US"/>
        </w:rPr>
        <w:t>Consider the followings</w:t>
      </w:r>
      <w:r w:rsidRPr="00C62D72">
        <w:rPr>
          <w:b/>
          <w:bCs/>
          <w:lang w:val="en-US"/>
        </w:rPr>
        <w:t xml:space="preserve"> for </w:t>
      </w:r>
      <w:r>
        <w:rPr>
          <w:b/>
          <w:bCs/>
          <w:lang w:val="en-US"/>
        </w:rPr>
        <w:t>PUSCH</w:t>
      </w:r>
      <w:r w:rsidRPr="00C62D72">
        <w:rPr>
          <w:b/>
          <w:bCs/>
          <w:lang w:val="en-US"/>
        </w:rPr>
        <w:t xml:space="preserve"> transmissions </w:t>
      </w:r>
      <w:r>
        <w:rPr>
          <w:b/>
          <w:bCs/>
          <w:lang w:val="en-US"/>
        </w:rPr>
        <w:t>in</w:t>
      </w:r>
      <w:r w:rsidRPr="00C62D72">
        <w:rPr>
          <w:b/>
          <w:bCs/>
          <w:lang w:val="en-US"/>
        </w:rPr>
        <w:t xml:space="preserve"> SBFD symbols.</w:t>
      </w:r>
    </w:p>
    <w:p w14:paraId="051F96E0" w14:textId="77777777" w:rsidR="001519BC" w:rsidRDefault="001519BC" w:rsidP="001519BC">
      <w:pPr>
        <w:pStyle w:val="maintext"/>
        <w:numPr>
          <w:ilvl w:val="0"/>
          <w:numId w:val="17"/>
        </w:numPr>
        <w:ind w:firstLineChars="0"/>
        <w:rPr>
          <w:b/>
        </w:rPr>
      </w:pPr>
      <w:r>
        <w:rPr>
          <w:b/>
        </w:rPr>
        <w:t>The same frequency domain resource allocation [per the same PRB indexing] can be utilized for PUSCH scheduling on UL subbands</w:t>
      </w:r>
    </w:p>
    <w:p w14:paraId="27EBBD62" w14:textId="77777777" w:rsidR="001519BC" w:rsidRDefault="001519BC" w:rsidP="001519BC">
      <w:pPr>
        <w:pStyle w:val="maintext"/>
        <w:numPr>
          <w:ilvl w:val="0"/>
          <w:numId w:val="17"/>
        </w:numPr>
        <w:ind w:firstLineChars="0"/>
        <w:rPr>
          <w:b/>
        </w:rPr>
      </w:pPr>
      <w:r>
        <w:rPr>
          <w:rFonts w:hint="eastAsia"/>
          <w:b/>
        </w:rPr>
        <w:t>O</w:t>
      </w:r>
      <w:r>
        <w:rPr>
          <w:b/>
        </w:rPr>
        <w:t xml:space="preserve">nly the REs </w:t>
      </w:r>
      <w:r w:rsidRPr="005573C3">
        <w:rPr>
          <w:b/>
        </w:rPr>
        <w:t xml:space="preserve">overlapping with </w:t>
      </w:r>
      <w:r>
        <w:rPr>
          <w:b/>
        </w:rPr>
        <w:t>U</w:t>
      </w:r>
      <w:r w:rsidRPr="005573C3">
        <w:rPr>
          <w:b/>
        </w:rPr>
        <w:t xml:space="preserve">L subbands are considered as vaild for </w:t>
      </w:r>
      <w:r>
        <w:rPr>
          <w:b/>
        </w:rPr>
        <w:t>PUSCH transmission</w:t>
      </w:r>
    </w:p>
    <w:p w14:paraId="19CD2050" w14:textId="77777777" w:rsidR="001519BC" w:rsidRDefault="001519BC" w:rsidP="001519BC">
      <w:pPr>
        <w:pStyle w:val="maintext"/>
        <w:numPr>
          <w:ilvl w:val="1"/>
          <w:numId w:val="17"/>
        </w:numPr>
        <w:ind w:firstLineChars="0"/>
        <w:rPr>
          <w:b/>
        </w:rPr>
      </w:pPr>
      <w:r>
        <w:rPr>
          <w:rFonts w:hint="eastAsia"/>
          <w:b/>
        </w:rPr>
        <w:t>F</w:t>
      </w:r>
      <w:r>
        <w:rPr>
          <w:b/>
        </w:rPr>
        <w:t>FS, puncturing and/or rate-matching on the invalid REs</w:t>
      </w:r>
    </w:p>
    <w:p w14:paraId="6D5D4A04" w14:textId="77777777" w:rsidR="001519BC" w:rsidRDefault="001519BC" w:rsidP="001519BC">
      <w:pPr>
        <w:pStyle w:val="maintext"/>
        <w:numPr>
          <w:ilvl w:val="0"/>
          <w:numId w:val="17"/>
        </w:numPr>
        <w:ind w:firstLineChars="0"/>
        <w:rPr>
          <w:b/>
        </w:rPr>
      </w:pPr>
      <w:r>
        <w:rPr>
          <w:rFonts w:hint="eastAsia"/>
          <w:b/>
        </w:rPr>
        <w:t>F</w:t>
      </w:r>
      <w:r>
        <w:rPr>
          <w:b/>
        </w:rPr>
        <w:t>FS, whether/how to support CG PUSCH allocation across SBFD symbols and non-SBFD symbols</w:t>
      </w:r>
    </w:p>
    <w:p w14:paraId="0935F7B5" w14:textId="30E1F0AF" w:rsidR="001519BC" w:rsidRDefault="001519BC" w:rsidP="001519BC">
      <w:pPr>
        <w:pStyle w:val="maintext"/>
        <w:ind w:left="440" w:hangingChars="200" w:hanging="440"/>
        <w:rPr>
          <w:b/>
          <w:bCs/>
          <w:lang w:val="en-US"/>
        </w:rPr>
      </w:pPr>
      <w:r>
        <w:rPr>
          <w:rFonts w:hint="eastAsia"/>
          <w:b/>
          <w:bCs/>
          <w:lang w:val="en-US"/>
        </w:rPr>
        <w:t>P</w:t>
      </w:r>
      <w:r>
        <w:rPr>
          <w:b/>
          <w:bCs/>
          <w:lang w:val="en-US"/>
        </w:rPr>
        <w:t>roposal 1</w:t>
      </w:r>
      <w:r w:rsidR="005D7903">
        <w:rPr>
          <w:b/>
          <w:bCs/>
          <w:lang w:val="en-US"/>
        </w:rPr>
        <w:t>6</w:t>
      </w:r>
      <w:r>
        <w:rPr>
          <w:b/>
          <w:bCs/>
          <w:lang w:val="en-US"/>
        </w:rPr>
        <w:t>. RAN1 to consider the following options for FDMed SSB and SBFD DL/UL subbands:</w:t>
      </w:r>
    </w:p>
    <w:p w14:paraId="766C7F2B" w14:textId="77777777" w:rsidR="001519BC" w:rsidRDefault="001519BC" w:rsidP="001519BC">
      <w:pPr>
        <w:pStyle w:val="maintext"/>
        <w:numPr>
          <w:ilvl w:val="0"/>
          <w:numId w:val="17"/>
        </w:numPr>
        <w:ind w:firstLineChars="0"/>
        <w:rPr>
          <w:b/>
        </w:rPr>
      </w:pPr>
      <w:r>
        <w:rPr>
          <w:b/>
        </w:rPr>
        <w:t>Separated guard band configurations for FDMed and TDMed cases.</w:t>
      </w:r>
    </w:p>
    <w:p w14:paraId="3B57791A" w14:textId="77777777" w:rsidR="001519BC" w:rsidRDefault="001519BC" w:rsidP="001519BC">
      <w:pPr>
        <w:pStyle w:val="maintext"/>
        <w:numPr>
          <w:ilvl w:val="0"/>
          <w:numId w:val="17"/>
        </w:numPr>
        <w:ind w:firstLineChars="0"/>
        <w:rPr>
          <w:b/>
        </w:rPr>
      </w:pPr>
      <w:r>
        <w:rPr>
          <w:rFonts w:hint="eastAsia"/>
          <w:b/>
        </w:rPr>
        <w:t>D</w:t>
      </w:r>
      <w:r>
        <w:rPr>
          <w:b/>
        </w:rPr>
        <w:t>ropping / puncturing / rate-matching rules for FDMed SSB and UL subbands.</w:t>
      </w:r>
    </w:p>
    <w:p w14:paraId="25CDA440" w14:textId="77777777" w:rsidR="001519BC" w:rsidRPr="00EA66C1" w:rsidRDefault="001519BC" w:rsidP="001519BC">
      <w:pPr>
        <w:pStyle w:val="maintext"/>
        <w:numPr>
          <w:ilvl w:val="0"/>
          <w:numId w:val="17"/>
        </w:numPr>
        <w:ind w:firstLineChars="0"/>
        <w:rPr>
          <w:b/>
        </w:rPr>
      </w:pPr>
      <w:r>
        <w:rPr>
          <w:rFonts w:hint="eastAsia"/>
          <w:b/>
        </w:rPr>
        <w:t>D</w:t>
      </w:r>
      <w:r>
        <w:rPr>
          <w:b/>
        </w:rPr>
        <w:t>ropping / puncturing / rate-matching rules for FDMed SSB and DL subbands.</w:t>
      </w:r>
    </w:p>
    <w:p w14:paraId="720A1057" w14:textId="032F1CC6" w:rsidR="001519BC" w:rsidRDefault="001519BC" w:rsidP="001519BC">
      <w:pPr>
        <w:pStyle w:val="maintext"/>
        <w:ind w:left="440" w:hangingChars="200" w:hanging="440"/>
        <w:rPr>
          <w:b/>
          <w:bCs/>
          <w:lang w:val="en-US"/>
        </w:rPr>
      </w:pPr>
      <w:r>
        <w:rPr>
          <w:b/>
          <w:bCs/>
          <w:lang w:val="en-US"/>
        </w:rPr>
        <w:t>Proposal 1</w:t>
      </w:r>
      <w:r w:rsidR="005D7903">
        <w:rPr>
          <w:b/>
          <w:bCs/>
          <w:lang w:val="en-US"/>
        </w:rPr>
        <w:t>7</w:t>
      </w:r>
      <w:r>
        <w:rPr>
          <w:b/>
          <w:bCs/>
          <w:lang w:val="en-US"/>
        </w:rPr>
        <w:t>. RAN1 to clarify that for a CSI report, a UE shall assume the duplex mode applied for the CSI reference resource of that CSI report.</w:t>
      </w:r>
    </w:p>
    <w:p w14:paraId="38D02A65" w14:textId="6CF3C118" w:rsidR="001519BC" w:rsidRPr="00050A4B" w:rsidRDefault="001519BC" w:rsidP="001519BC">
      <w:pPr>
        <w:pStyle w:val="maintext"/>
        <w:ind w:left="440" w:hangingChars="200" w:hanging="440"/>
        <w:rPr>
          <w:b/>
          <w:bCs/>
          <w:lang w:val="en-US"/>
        </w:rPr>
      </w:pPr>
      <w:r>
        <w:rPr>
          <w:b/>
          <w:bCs/>
          <w:lang w:val="en-US"/>
        </w:rPr>
        <w:t>Proposal</w:t>
      </w:r>
      <w:r w:rsidRPr="002955B8">
        <w:rPr>
          <w:b/>
          <w:bCs/>
          <w:lang w:val="en-US"/>
        </w:rPr>
        <w:t xml:space="preserve"> </w:t>
      </w:r>
      <w:r>
        <w:rPr>
          <w:b/>
          <w:bCs/>
          <w:lang w:val="en-US"/>
        </w:rPr>
        <w:t>1</w:t>
      </w:r>
      <w:r w:rsidR="005D7903">
        <w:rPr>
          <w:b/>
          <w:bCs/>
          <w:lang w:val="en-US"/>
        </w:rPr>
        <w:t>8</w:t>
      </w:r>
      <w:r w:rsidRPr="002955B8">
        <w:rPr>
          <w:b/>
          <w:bCs/>
          <w:lang w:val="en-US"/>
        </w:rPr>
        <w:t xml:space="preserve">. </w:t>
      </w:r>
      <w:r>
        <w:rPr>
          <w:b/>
          <w:bCs/>
          <w:lang w:val="en-US"/>
        </w:rPr>
        <w:t>RAN1 to clarify that for a CSI report with a frequency resource configuration, only the frequency resources within the DL subband are considered as the valid frequency resources for that CSI report where the corresponding CSI reference resource contains SBFD symbols.</w:t>
      </w:r>
    </w:p>
    <w:p w14:paraId="5B146287" w14:textId="6506234E" w:rsidR="001519BC" w:rsidRDefault="001519BC" w:rsidP="001519BC">
      <w:pPr>
        <w:pStyle w:val="maintext"/>
        <w:ind w:left="440" w:hangingChars="200" w:hanging="440"/>
        <w:rPr>
          <w:b/>
          <w:bCs/>
          <w:lang w:val="en-US"/>
        </w:rPr>
      </w:pPr>
      <w:r>
        <w:rPr>
          <w:b/>
          <w:bCs/>
          <w:lang w:val="en-US"/>
        </w:rPr>
        <w:t>Proposal 1</w:t>
      </w:r>
      <w:r w:rsidR="005D7903">
        <w:rPr>
          <w:b/>
          <w:bCs/>
          <w:lang w:val="en-US"/>
        </w:rPr>
        <w:t>9</w:t>
      </w:r>
      <w:r>
        <w:rPr>
          <w:b/>
          <w:bCs/>
          <w:lang w:val="en-US"/>
        </w:rPr>
        <w:t>. RAN1 to clarify that for a CSI report, a UE shall only consider the CMR and/or IMR, which shares the same duplex mode with the CSI reference resource.</w:t>
      </w:r>
    </w:p>
    <w:p w14:paraId="3814CD87" w14:textId="77777777" w:rsidR="001519BC" w:rsidRDefault="001519BC" w:rsidP="001519BC">
      <w:pPr>
        <w:pStyle w:val="maintext"/>
        <w:numPr>
          <w:ilvl w:val="0"/>
          <w:numId w:val="17"/>
        </w:numPr>
        <w:ind w:firstLineChars="0"/>
        <w:rPr>
          <w:b/>
        </w:rPr>
      </w:pPr>
      <w:r>
        <w:rPr>
          <w:b/>
        </w:rPr>
        <w:t>For a CSI report with CSI reference resource in SBFD symbols, UE does not take the CMR and/or IMR into account for CSI derivation, if the CMR and/or IMR is on the non-SBFD symbols</w:t>
      </w:r>
    </w:p>
    <w:p w14:paraId="111D90E2" w14:textId="77777777" w:rsidR="001519BC" w:rsidRDefault="001519BC" w:rsidP="001519BC">
      <w:pPr>
        <w:pStyle w:val="maintext"/>
        <w:numPr>
          <w:ilvl w:val="0"/>
          <w:numId w:val="17"/>
        </w:numPr>
        <w:ind w:firstLineChars="0"/>
        <w:rPr>
          <w:b/>
        </w:rPr>
      </w:pPr>
      <w:r>
        <w:rPr>
          <w:b/>
        </w:rPr>
        <w:t>For a CSI report with CSI reference resource in non-SBFD symbols, UE does not take the CMR and/or IMR into account for CSI derivation, if the CMR and/or IMR is on the SBFD symbols</w:t>
      </w:r>
    </w:p>
    <w:p w14:paraId="2EED5C2C" w14:textId="77777777" w:rsidR="005D7903" w:rsidRDefault="005D7903" w:rsidP="005D7903">
      <w:pPr>
        <w:pStyle w:val="maintext"/>
        <w:ind w:left="440" w:hangingChars="200" w:hanging="440"/>
        <w:rPr>
          <w:b/>
          <w:bCs/>
          <w:lang w:val="en-US"/>
        </w:rPr>
      </w:pPr>
      <w:r>
        <w:rPr>
          <w:b/>
          <w:bCs/>
          <w:lang w:val="en-US"/>
        </w:rPr>
        <w:t>Proposal 20. RAN1 to study CPU occupation for SBFD CSI generation.</w:t>
      </w:r>
    </w:p>
    <w:p w14:paraId="62F5C8C4" w14:textId="77777777" w:rsidR="005D7903" w:rsidRDefault="005D7903" w:rsidP="005D7903">
      <w:pPr>
        <w:pStyle w:val="maintext"/>
        <w:numPr>
          <w:ilvl w:val="0"/>
          <w:numId w:val="43"/>
        </w:numPr>
        <w:ind w:firstLineChars="0"/>
        <w:rPr>
          <w:b/>
          <w:bCs/>
          <w:lang w:val="en-US"/>
        </w:rPr>
      </w:pPr>
      <w:r>
        <w:rPr>
          <w:b/>
          <w:bCs/>
          <w:lang w:val="en-US"/>
        </w:rPr>
        <w:t>E.g., a single CSI report configured with multiple frequency resources, and/or multiple CMRs/IMRs for multiple SBFD DL subbands occupies increased number of CPUs than the legacy CSI report for TDD.</w:t>
      </w:r>
    </w:p>
    <w:p w14:paraId="0FBB1672" w14:textId="77777777" w:rsidR="001E3705" w:rsidRPr="005D7903" w:rsidRDefault="001E3705"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6A68A41E" w14:textId="450A4AA6" w:rsidR="00B8118B" w:rsidRDefault="00B8118B" w:rsidP="008E7B34">
      <w:pPr>
        <w:pStyle w:val="a7"/>
        <w:numPr>
          <w:ilvl w:val="0"/>
          <w:numId w:val="2"/>
        </w:numPr>
        <w:spacing w:after="120"/>
        <w:ind w:leftChars="0"/>
      </w:pPr>
      <w:bookmarkStart w:id="21" w:name="_Ref94002833"/>
      <w:bookmarkStart w:id="22" w:name="_Ref115256063"/>
      <w:bookmarkEnd w:id="21"/>
      <w:r>
        <w:rPr>
          <w:rFonts w:hint="eastAsia"/>
        </w:rPr>
        <w:t>R</w:t>
      </w:r>
      <w:r>
        <w:t>AN1#1</w:t>
      </w:r>
      <w:r w:rsidR="006E6AD8">
        <w:t>10</w:t>
      </w:r>
      <w:r w:rsidR="00A917E5">
        <w:t>b-e</w:t>
      </w:r>
      <w:r>
        <w:t xml:space="preserve"> Chair notes</w:t>
      </w:r>
      <w:bookmarkEnd w:id="22"/>
    </w:p>
    <w:p w14:paraId="36DE95ED" w14:textId="28B17F16" w:rsidR="000062FC" w:rsidRDefault="000062FC" w:rsidP="008E7B34">
      <w:pPr>
        <w:pStyle w:val="a7"/>
        <w:numPr>
          <w:ilvl w:val="0"/>
          <w:numId w:val="2"/>
        </w:numPr>
        <w:spacing w:after="120"/>
        <w:ind w:leftChars="0"/>
      </w:pPr>
      <w:bookmarkStart w:id="23" w:name="_Ref127286022"/>
      <w:r>
        <w:rPr>
          <w:rFonts w:hint="eastAsia"/>
        </w:rPr>
        <w:t>R</w:t>
      </w:r>
      <w:r>
        <w:t>AN1#111 Chair notes</w:t>
      </w:r>
      <w:bookmarkEnd w:id="23"/>
    </w:p>
    <w:p w14:paraId="3C653BF2" w14:textId="0C84CF6F" w:rsidR="00DB308A" w:rsidRDefault="00DB308A" w:rsidP="008E7B34">
      <w:pPr>
        <w:pStyle w:val="a7"/>
        <w:numPr>
          <w:ilvl w:val="0"/>
          <w:numId w:val="2"/>
        </w:numPr>
        <w:spacing w:after="120"/>
        <w:ind w:leftChars="0"/>
      </w:pPr>
      <w:bookmarkStart w:id="24" w:name="_Ref131496964"/>
      <w:r>
        <w:rPr>
          <w:rFonts w:hint="eastAsia"/>
        </w:rPr>
        <w:t>R</w:t>
      </w:r>
      <w:r>
        <w:t>AN1#112 Chair notes</w:t>
      </w:r>
      <w:bookmarkEnd w:id="24"/>
    </w:p>
    <w:p w14:paraId="5E168CD8" w14:textId="45128F8E" w:rsidR="00AD3F0A" w:rsidRPr="00483929" w:rsidRDefault="00AD3F0A" w:rsidP="008E7B34">
      <w:pPr>
        <w:pStyle w:val="a7"/>
        <w:numPr>
          <w:ilvl w:val="0"/>
          <w:numId w:val="2"/>
        </w:numPr>
        <w:spacing w:after="120"/>
        <w:ind w:leftChars="0"/>
      </w:pPr>
      <w:bookmarkStart w:id="25" w:name="_Ref135038332"/>
      <w:r>
        <w:rPr>
          <w:rFonts w:hint="eastAsia"/>
        </w:rPr>
        <w:t>R</w:t>
      </w:r>
      <w:r>
        <w:t>AN1#112b-e Chair notes</w:t>
      </w:r>
      <w:bookmarkEnd w:id="25"/>
    </w:p>
    <w:sectPr w:rsidR="00AD3F0A" w:rsidRPr="00483929" w:rsidSect="006D7DF9">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01A8A" w14:textId="77777777" w:rsidR="006414E6" w:rsidRDefault="006414E6" w:rsidP="00334902">
      <w:pPr>
        <w:spacing w:after="120"/>
      </w:pPr>
      <w:r>
        <w:separator/>
      </w:r>
    </w:p>
  </w:endnote>
  <w:endnote w:type="continuationSeparator" w:id="0">
    <w:p w14:paraId="328F72DD" w14:textId="77777777" w:rsidR="006414E6" w:rsidRDefault="006414E6"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7B198F" w:rsidRDefault="007B198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7B198F" w:rsidRPr="006A7292" w:rsidRDefault="007B198F">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7B198F" w:rsidRPr="006A7292" w:rsidRDefault="007B198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7B198F" w:rsidRDefault="007B198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474B8" w14:textId="77777777" w:rsidR="006414E6" w:rsidRDefault="006414E6" w:rsidP="00334902">
      <w:pPr>
        <w:spacing w:after="120"/>
      </w:pPr>
      <w:r>
        <w:separator/>
      </w:r>
    </w:p>
  </w:footnote>
  <w:footnote w:type="continuationSeparator" w:id="0">
    <w:p w14:paraId="680E902E" w14:textId="77777777" w:rsidR="006414E6" w:rsidRDefault="006414E6"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7B198F" w:rsidRDefault="007B198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7B198F" w:rsidRDefault="007B198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7B198F" w:rsidRDefault="007B198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B5C9A"/>
    <w:multiLevelType w:val="hybridMultilevel"/>
    <w:tmpl w:val="7D70B1EC"/>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60DFF"/>
    <w:multiLevelType w:val="hybridMultilevel"/>
    <w:tmpl w:val="2612D530"/>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DE6CEF"/>
    <w:multiLevelType w:val="hybridMultilevel"/>
    <w:tmpl w:val="AB56999E"/>
    <w:lvl w:ilvl="0" w:tplc="AEBE33C0">
      <w:start w:val="1"/>
      <w:numFmt w:val="bullet"/>
      <w:lvlText w:val=""/>
      <w:lvlJc w:val="left"/>
      <w:pPr>
        <w:tabs>
          <w:tab w:val="num" w:pos="720"/>
        </w:tabs>
        <w:ind w:left="720" w:hanging="360"/>
      </w:pPr>
      <w:rPr>
        <w:rFonts w:ascii="Symbol" w:hAnsi="Symbol" w:hint="default"/>
      </w:rPr>
    </w:lvl>
    <w:lvl w:ilvl="1" w:tplc="C6A2D7F8" w:tentative="1">
      <w:start w:val="1"/>
      <w:numFmt w:val="bullet"/>
      <w:lvlText w:val=""/>
      <w:lvlJc w:val="left"/>
      <w:pPr>
        <w:tabs>
          <w:tab w:val="num" w:pos="1440"/>
        </w:tabs>
        <w:ind w:left="1440" w:hanging="360"/>
      </w:pPr>
      <w:rPr>
        <w:rFonts w:ascii="Symbol" w:hAnsi="Symbol" w:hint="default"/>
      </w:rPr>
    </w:lvl>
    <w:lvl w:ilvl="2" w:tplc="054A41DC" w:tentative="1">
      <w:start w:val="1"/>
      <w:numFmt w:val="bullet"/>
      <w:lvlText w:val=""/>
      <w:lvlJc w:val="left"/>
      <w:pPr>
        <w:tabs>
          <w:tab w:val="num" w:pos="2160"/>
        </w:tabs>
        <w:ind w:left="2160" w:hanging="360"/>
      </w:pPr>
      <w:rPr>
        <w:rFonts w:ascii="Symbol" w:hAnsi="Symbol" w:hint="default"/>
      </w:rPr>
    </w:lvl>
    <w:lvl w:ilvl="3" w:tplc="2A02FAF4" w:tentative="1">
      <w:start w:val="1"/>
      <w:numFmt w:val="bullet"/>
      <w:lvlText w:val=""/>
      <w:lvlJc w:val="left"/>
      <w:pPr>
        <w:tabs>
          <w:tab w:val="num" w:pos="2880"/>
        </w:tabs>
        <w:ind w:left="2880" w:hanging="360"/>
      </w:pPr>
      <w:rPr>
        <w:rFonts w:ascii="Symbol" w:hAnsi="Symbol" w:hint="default"/>
      </w:rPr>
    </w:lvl>
    <w:lvl w:ilvl="4" w:tplc="08AC1FFE" w:tentative="1">
      <w:start w:val="1"/>
      <w:numFmt w:val="bullet"/>
      <w:lvlText w:val=""/>
      <w:lvlJc w:val="left"/>
      <w:pPr>
        <w:tabs>
          <w:tab w:val="num" w:pos="3600"/>
        </w:tabs>
        <w:ind w:left="3600" w:hanging="360"/>
      </w:pPr>
      <w:rPr>
        <w:rFonts w:ascii="Symbol" w:hAnsi="Symbol" w:hint="default"/>
      </w:rPr>
    </w:lvl>
    <w:lvl w:ilvl="5" w:tplc="AB44EFD2" w:tentative="1">
      <w:start w:val="1"/>
      <w:numFmt w:val="bullet"/>
      <w:lvlText w:val=""/>
      <w:lvlJc w:val="left"/>
      <w:pPr>
        <w:tabs>
          <w:tab w:val="num" w:pos="4320"/>
        </w:tabs>
        <w:ind w:left="4320" w:hanging="360"/>
      </w:pPr>
      <w:rPr>
        <w:rFonts w:ascii="Symbol" w:hAnsi="Symbol" w:hint="default"/>
      </w:rPr>
    </w:lvl>
    <w:lvl w:ilvl="6" w:tplc="F35463A6" w:tentative="1">
      <w:start w:val="1"/>
      <w:numFmt w:val="bullet"/>
      <w:lvlText w:val=""/>
      <w:lvlJc w:val="left"/>
      <w:pPr>
        <w:tabs>
          <w:tab w:val="num" w:pos="5040"/>
        </w:tabs>
        <w:ind w:left="5040" w:hanging="360"/>
      </w:pPr>
      <w:rPr>
        <w:rFonts w:ascii="Symbol" w:hAnsi="Symbol" w:hint="default"/>
      </w:rPr>
    </w:lvl>
    <w:lvl w:ilvl="7" w:tplc="6EF89548" w:tentative="1">
      <w:start w:val="1"/>
      <w:numFmt w:val="bullet"/>
      <w:lvlText w:val=""/>
      <w:lvlJc w:val="left"/>
      <w:pPr>
        <w:tabs>
          <w:tab w:val="num" w:pos="5760"/>
        </w:tabs>
        <w:ind w:left="5760" w:hanging="360"/>
      </w:pPr>
      <w:rPr>
        <w:rFonts w:ascii="Symbol" w:hAnsi="Symbol" w:hint="default"/>
      </w:rPr>
    </w:lvl>
    <w:lvl w:ilvl="8" w:tplc="6B38D29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CC978B9"/>
    <w:multiLevelType w:val="hybridMultilevel"/>
    <w:tmpl w:val="6C5EBA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0357E4"/>
    <w:multiLevelType w:val="hybridMultilevel"/>
    <w:tmpl w:val="66F8936C"/>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1320F3"/>
    <w:multiLevelType w:val="hybridMultilevel"/>
    <w:tmpl w:val="87C0470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AE49FE"/>
    <w:multiLevelType w:val="hybridMultilevel"/>
    <w:tmpl w:val="925EA25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2B62AFC"/>
    <w:multiLevelType w:val="hybridMultilevel"/>
    <w:tmpl w:val="62387892"/>
    <w:lvl w:ilvl="0" w:tplc="0922D934">
      <w:start w:val="1"/>
      <w:numFmt w:val="bullet"/>
      <w:lvlText w:val=""/>
      <w:lvlJc w:val="left"/>
      <w:pPr>
        <w:tabs>
          <w:tab w:val="num" w:pos="720"/>
        </w:tabs>
        <w:ind w:left="720" w:hanging="360"/>
      </w:pPr>
      <w:rPr>
        <w:rFonts w:ascii="Symbol" w:hAnsi="Symbol" w:hint="default"/>
      </w:rPr>
    </w:lvl>
    <w:lvl w:ilvl="1" w:tplc="1D3C0F4A" w:tentative="1">
      <w:start w:val="1"/>
      <w:numFmt w:val="bullet"/>
      <w:lvlText w:val=""/>
      <w:lvlJc w:val="left"/>
      <w:pPr>
        <w:tabs>
          <w:tab w:val="num" w:pos="1440"/>
        </w:tabs>
        <w:ind w:left="1440" w:hanging="360"/>
      </w:pPr>
      <w:rPr>
        <w:rFonts w:ascii="Symbol" w:hAnsi="Symbol" w:hint="default"/>
      </w:rPr>
    </w:lvl>
    <w:lvl w:ilvl="2" w:tplc="FC0E47BA" w:tentative="1">
      <w:start w:val="1"/>
      <w:numFmt w:val="bullet"/>
      <w:lvlText w:val=""/>
      <w:lvlJc w:val="left"/>
      <w:pPr>
        <w:tabs>
          <w:tab w:val="num" w:pos="2160"/>
        </w:tabs>
        <w:ind w:left="2160" w:hanging="360"/>
      </w:pPr>
      <w:rPr>
        <w:rFonts w:ascii="Symbol" w:hAnsi="Symbol" w:hint="default"/>
      </w:rPr>
    </w:lvl>
    <w:lvl w:ilvl="3" w:tplc="36746A72" w:tentative="1">
      <w:start w:val="1"/>
      <w:numFmt w:val="bullet"/>
      <w:lvlText w:val=""/>
      <w:lvlJc w:val="left"/>
      <w:pPr>
        <w:tabs>
          <w:tab w:val="num" w:pos="2880"/>
        </w:tabs>
        <w:ind w:left="2880" w:hanging="360"/>
      </w:pPr>
      <w:rPr>
        <w:rFonts w:ascii="Symbol" w:hAnsi="Symbol" w:hint="default"/>
      </w:rPr>
    </w:lvl>
    <w:lvl w:ilvl="4" w:tplc="07D018D4" w:tentative="1">
      <w:start w:val="1"/>
      <w:numFmt w:val="bullet"/>
      <w:lvlText w:val=""/>
      <w:lvlJc w:val="left"/>
      <w:pPr>
        <w:tabs>
          <w:tab w:val="num" w:pos="3600"/>
        </w:tabs>
        <w:ind w:left="3600" w:hanging="360"/>
      </w:pPr>
      <w:rPr>
        <w:rFonts w:ascii="Symbol" w:hAnsi="Symbol" w:hint="default"/>
      </w:rPr>
    </w:lvl>
    <w:lvl w:ilvl="5" w:tplc="EC0E7700" w:tentative="1">
      <w:start w:val="1"/>
      <w:numFmt w:val="bullet"/>
      <w:lvlText w:val=""/>
      <w:lvlJc w:val="left"/>
      <w:pPr>
        <w:tabs>
          <w:tab w:val="num" w:pos="4320"/>
        </w:tabs>
        <w:ind w:left="4320" w:hanging="360"/>
      </w:pPr>
      <w:rPr>
        <w:rFonts w:ascii="Symbol" w:hAnsi="Symbol" w:hint="default"/>
      </w:rPr>
    </w:lvl>
    <w:lvl w:ilvl="6" w:tplc="DB3E7852" w:tentative="1">
      <w:start w:val="1"/>
      <w:numFmt w:val="bullet"/>
      <w:lvlText w:val=""/>
      <w:lvlJc w:val="left"/>
      <w:pPr>
        <w:tabs>
          <w:tab w:val="num" w:pos="5040"/>
        </w:tabs>
        <w:ind w:left="5040" w:hanging="360"/>
      </w:pPr>
      <w:rPr>
        <w:rFonts w:ascii="Symbol" w:hAnsi="Symbol" w:hint="default"/>
      </w:rPr>
    </w:lvl>
    <w:lvl w:ilvl="7" w:tplc="5BCE559A" w:tentative="1">
      <w:start w:val="1"/>
      <w:numFmt w:val="bullet"/>
      <w:lvlText w:val=""/>
      <w:lvlJc w:val="left"/>
      <w:pPr>
        <w:tabs>
          <w:tab w:val="num" w:pos="5760"/>
        </w:tabs>
        <w:ind w:left="5760" w:hanging="360"/>
      </w:pPr>
      <w:rPr>
        <w:rFonts w:ascii="Symbol" w:hAnsi="Symbol" w:hint="default"/>
      </w:rPr>
    </w:lvl>
    <w:lvl w:ilvl="8" w:tplc="717E71A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6A75178"/>
    <w:multiLevelType w:val="hybridMultilevel"/>
    <w:tmpl w:val="80E0B71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06075E4"/>
    <w:multiLevelType w:val="hybridMultilevel"/>
    <w:tmpl w:val="1D828A6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17D1082"/>
    <w:multiLevelType w:val="hybridMultilevel"/>
    <w:tmpl w:val="1056165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9E7EEB76">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3320F2"/>
    <w:multiLevelType w:val="hybridMultilevel"/>
    <w:tmpl w:val="4DE0020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4D01E6"/>
    <w:multiLevelType w:val="hybridMultilevel"/>
    <w:tmpl w:val="29562AFA"/>
    <w:lvl w:ilvl="0" w:tplc="015A43B8">
      <w:start w:val="1"/>
      <w:numFmt w:val="bullet"/>
      <w:lvlText w:val=""/>
      <w:lvlJc w:val="left"/>
      <w:pPr>
        <w:tabs>
          <w:tab w:val="num" w:pos="506"/>
        </w:tabs>
        <w:ind w:left="506" w:hanging="360"/>
      </w:pPr>
      <w:rPr>
        <w:rFonts w:ascii="Symbol" w:hAnsi="Symbol" w:hint="default"/>
      </w:rPr>
    </w:lvl>
    <w:lvl w:ilvl="1" w:tplc="722C6BBA">
      <w:numFmt w:val="bullet"/>
      <w:lvlText w:val="o"/>
      <w:lvlJc w:val="left"/>
      <w:pPr>
        <w:tabs>
          <w:tab w:val="num" w:pos="1226"/>
        </w:tabs>
        <w:ind w:left="1226" w:hanging="360"/>
      </w:pPr>
      <w:rPr>
        <w:rFonts w:ascii="Courier New" w:hAnsi="Courier New" w:hint="default"/>
      </w:rPr>
    </w:lvl>
    <w:lvl w:ilvl="2" w:tplc="5FB663F6" w:tentative="1">
      <w:start w:val="1"/>
      <w:numFmt w:val="bullet"/>
      <w:lvlText w:val=""/>
      <w:lvlJc w:val="left"/>
      <w:pPr>
        <w:tabs>
          <w:tab w:val="num" w:pos="1946"/>
        </w:tabs>
        <w:ind w:left="1946" w:hanging="360"/>
      </w:pPr>
      <w:rPr>
        <w:rFonts w:ascii="Symbol" w:hAnsi="Symbol" w:hint="default"/>
      </w:rPr>
    </w:lvl>
    <w:lvl w:ilvl="3" w:tplc="4C6C47E2" w:tentative="1">
      <w:start w:val="1"/>
      <w:numFmt w:val="bullet"/>
      <w:lvlText w:val=""/>
      <w:lvlJc w:val="left"/>
      <w:pPr>
        <w:tabs>
          <w:tab w:val="num" w:pos="2666"/>
        </w:tabs>
        <w:ind w:left="2666" w:hanging="360"/>
      </w:pPr>
      <w:rPr>
        <w:rFonts w:ascii="Symbol" w:hAnsi="Symbol" w:hint="default"/>
      </w:rPr>
    </w:lvl>
    <w:lvl w:ilvl="4" w:tplc="F6165BA0" w:tentative="1">
      <w:start w:val="1"/>
      <w:numFmt w:val="bullet"/>
      <w:lvlText w:val=""/>
      <w:lvlJc w:val="left"/>
      <w:pPr>
        <w:tabs>
          <w:tab w:val="num" w:pos="3386"/>
        </w:tabs>
        <w:ind w:left="3386" w:hanging="360"/>
      </w:pPr>
      <w:rPr>
        <w:rFonts w:ascii="Symbol" w:hAnsi="Symbol" w:hint="default"/>
      </w:rPr>
    </w:lvl>
    <w:lvl w:ilvl="5" w:tplc="A08C9C98" w:tentative="1">
      <w:start w:val="1"/>
      <w:numFmt w:val="bullet"/>
      <w:lvlText w:val=""/>
      <w:lvlJc w:val="left"/>
      <w:pPr>
        <w:tabs>
          <w:tab w:val="num" w:pos="4106"/>
        </w:tabs>
        <w:ind w:left="4106" w:hanging="360"/>
      </w:pPr>
      <w:rPr>
        <w:rFonts w:ascii="Symbol" w:hAnsi="Symbol" w:hint="default"/>
      </w:rPr>
    </w:lvl>
    <w:lvl w:ilvl="6" w:tplc="DE1436AE" w:tentative="1">
      <w:start w:val="1"/>
      <w:numFmt w:val="bullet"/>
      <w:lvlText w:val=""/>
      <w:lvlJc w:val="left"/>
      <w:pPr>
        <w:tabs>
          <w:tab w:val="num" w:pos="4826"/>
        </w:tabs>
        <w:ind w:left="4826" w:hanging="360"/>
      </w:pPr>
      <w:rPr>
        <w:rFonts w:ascii="Symbol" w:hAnsi="Symbol" w:hint="default"/>
      </w:rPr>
    </w:lvl>
    <w:lvl w:ilvl="7" w:tplc="407A0EE0" w:tentative="1">
      <w:start w:val="1"/>
      <w:numFmt w:val="bullet"/>
      <w:lvlText w:val=""/>
      <w:lvlJc w:val="left"/>
      <w:pPr>
        <w:tabs>
          <w:tab w:val="num" w:pos="5546"/>
        </w:tabs>
        <w:ind w:left="5546" w:hanging="360"/>
      </w:pPr>
      <w:rPr>
        <w:rFonts w:ascii="Symbol" w:hAnsi="Symbol" w:hint="default"/>
      </w:rPr>
    </w:lvl>
    <w:lvl w:ilvl="8" w:tplc="2B9C439E" w:tentative="1">
      <w:start w:val="1"/>
      <w:numFmt w:val="bullet"/>
      <w:lvlText w:val=""/>
      <w:lvlJc w:val="left"/>
      <w:pPr>
        <w:tabs>
          <w:tab w:val="num" w:pos="6266"/>
        </w:tabs>
        <w:ind w:left="6266" w:hanging="360"/>
      </w:pPr>
      <w:rPr>
        <w:rFonts w:ascii="Symbol" w:hAnsi="Symbol" w:hint="default"/>
      </w:rPr>
    </w:lvl>
  </w:abstractNum>
  <w:abstractNum w:abstractNumId="27" w15:restartNumberingAfterBreak="0">
    <w:nsid w:val="50B879EC"/>
    <w:multiLevelType w:val="hybridMultilevel"/>
    <w:tmpl w:val="377CF9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lvlText w:val="o"/>
      <w:lvlJc w:val="left"/>
      <w:pPr>
        <w:ind w:left="2018" w:hanging="360"/>
      </w:pPr>
      <w:rPr>
        <w:rFonts w:ascii="Courier New" w:hAnsi="Courier New" w:cs="Courier New" w:hint="default"/>
      </w:rPr>
    </w:lvl>
    <w:lvl w:ilvl="2">
      <w:start w:val="1"/>
      <w:numFmt w:val="bullet"/>
      <w:lvlText w:val=""/>
      <w:lvlJc w:val="left"/>
      <w:pPr>
        <w:ind w:left="2738" w:hanging="360"/>
      </w:pPr>
      <w:rPr>
        <w:rFonts w:ascii="Wingdings" w:hAnsi="Wingdings" w:hint="default"/>
        <w:lang w:val="en-US"/>
      </w:rPr>
    </w:lvl>
    <w:lvl w:ilvl="3">
      <w:start w:val="1"/>
      <w:numFmt w:val="bullet"/>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0" w15:restartNumberingAfterBreak="0">
    <w:nsid w:val="60EC7824"/>
    <w:multiLevelType w:val="hybridMultilevel"/>
    <w:tmpl w:val="B17099D6"/>
    <w:lvl w:ilvl="0" w:tplc="51D257DA">
      <w:start w:val="1"/>
      <w:numFmt w:val="bullet"/>
      <w:lvlText w:val=""/>
      <w:lvlJc w:val="left"/>
      <w:pPr>
        <w:tabs>
          <w:tab w:val="num" w:pos="720"/>
        </w:tabs>
        <w:ind w:left="720" w:hanging="360"/>
      </w:pPr>
      <w:rPr>
        <w:rFonts w:ascii="Symbol" w:hAnsi="Symbol" w:hint="default"/>
      </w:rPr>
    </w:lvl>
    <w:lvl w:ilvl="1" w:tplc="CCD48FD2" w:tentative="1">
      <w:start w:val="1"/>
      <w:numFmt w:val="bullet"/>
      <w:lvlText w:val=""/>
      <w:lvlJc w:val="left"/>
      <w:pPr>
        <w:tabs>
          <w:tab w:val="num" w:pos="1440"/>
        </w:tabs>
        <w:ind w:left="1440" w:hanging="360"/>
      </w:pPr>
      <w:rPr>
        <w:rFonts w:ascii="Symbol" w:hAnsi="Symbol" w:hint="default"/>
      </w:rPr>
    </w:lvl>
    <w:lvl w:ilvl="2" w:tplc="FE6C3C82" w:tentative="1">
      <w:start w:val="1"/>
      <w:numFmt w:val="bullet"/>
      <w:lvlText w:val=""/>
      <w:lvlJc w:val="left"/>
      <w:pPr>
        <w:tabs>
          <w:tab w:val="num" w:pos="2160"/>
        </w:tabs>
        <w:ind w:left="2160" w:hanging="360"/>
      </w:pPr>
      <w:rPr>
        <w:rFonts w:ascii="Symbol" w:hAnsi="Symbol" w:hint="default"/>
      </w:rPr>
    </w:lvl>
    <w:lvl w:ilvl="3" w:tplc="BC3859C6" w:tentative="1">
      <w:start w:val="1"/>
      <w:numFmt w:val="bullet"/>
      <w:lvlText w:val=""/>
      <w:lvlJc w:val="left"/>
      <w:pPr>
        <w:tabs>
          <w:tab w:val="num" w:pos="2880"/>
        </w:tabs>
        <w:ind w:left="2880" w:hanging="360"/>
      </w:pPr>
      <w:rPr>
        <w:rFonts w:ascii="Symbol" w:hAnsi="Symbol" w:hint="default"/>
      </w:rPr>
    </w:lvl>
    <w:lvl w:ilvl="4" w:tplc="8438BD20" w:tentative="1">
      <w:start w:val="1"/>
      <w:numFmt w:val="bullet"/>
      <w:lvlText w:val=""/>
      <w:lvlJc w:val="left"/>
      <w:pPr>
        <w:tabs>
          <w:tab w:val="num" w:pos="3600"/>
        </w:tabs>
        <w:ind w:left="3600" w:hanging="360"/>
      </w:pPr>
      <w:rPr>
        <w:rFonts w:ascii="Symbol" w:hAnsi="Symbol" w:hint="default"/>
      </w:rPr>
    </w:lvl>
    <w:lvl w:ilvl="5" w:tplc="2F5E8064" w:tentative="1">
      <w:start w:val="1"/>
      <w:numFmt w:val="bullet"/>
      <w:lvlText w:val=""/>
      <w:lvlJc w:val="left"/>
      <w:pPr>
        <w:tabs>
          <w:tab w:val="num" w:pos="4320"/>
        </w:tabs>
        <w:ind w:left="4320" w:hanging="360"/>
      </w:pPr>
      <w:rPr>
        <w:rFonts w:ascii="Symbol" w:hAnsi="Symbol" w:hint="default"/>
      </w:rPr>
    </w:lvl>
    <w:lvl w:ilvl="6" w:tplc="E5BCEC80" w:tentative="1">
      <w:start w:val="1"/>
      <w:numFmt w:val="bullet"/>
      <w:lvlText w:val=""/>
      <w:lvlJc w:val="left"/>
      <w:pPr>
        <w:tabs>
          <w:tab w:val="num" w:pos="5040"/>
        </w:tabs>
        <w:ind w:left="5040" w:hanging="360"/>
      </w:pPr>
      <w:rPr>
        <w:rFonts w:ascii="Symbol" w:hAnsi="Symbol" w:hint="default"/>
      </w:rPr>
    </w:lvl>
    <w:lvl w:ilvl="7" w:tplc="937459A0" w:tentative="1">
      <w:start w:val="1"/>
      <w:numFmt w:val="bullet"/>
      <w:lvlText w:val=""/>
      <w:lvlJc w:val="left"/>
      <w:pPr>
        <w:tabs>
          <w:tab w:val="num" w:pos="5760"/>
        </w:tabs>
        <w:ind w:left="5760" w:hanging="360"/>
      </w:pPr>
      <w:rPr>
        <w:rFonts w:ascii="Symbol" w:hAnsi="Symbol" w:hint="default"/>
      </w:rPr>
    </w:lvl>
    <w:lvl w:ilvl="8" w:tplc="BCAC87E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306294"/>
    <w:multiLevelType w:val="hybridMultilevel"/>
    <w:tmpl w:val="3FD09A64"/>
    <w:lvl w:ilvl="0" w:tplc="8B8035E2">
      <w:start w:val="1"/>
      <w:numFmt w:val="bullet"/>
      <w:lvlText w:val=""/>
      <w:lvlJc w:val="left"/>
      <w:pPr>
        <w:tabs>
          <w:tab w:val="num" w:pos="720"/>
        </w:tabs>
        <w:ind w:left="720" w:hanging="360"/>
      </w:pPr>
      <w:rPr>
        <w:rFonts w:ascii="Symbol" w:hAnsi="Symbol" w:hint="default"/>
      </w:rPr>
    </w:lvl>
    <w:lvl w:ilvl="1" w:tplc="9E849660" w:tentative="1">
      <w:start w:val="1"/>
      <w:numFmt w:val="bullet"/>
      <w:lvlText w:val=""/>
      <w:lvlJc w:val="left"/>
      <w:pPr>
        <w:tabs>
          <w:tab w:val="num" w:pos="1440"/>
        </w:tabs>
        <w:ind w:left="1440" w:hanging="360"/>
      </w:pPr>
      <w:rPr>
        <w:rFonts w:ascii="Symbol" w:hAnsi="Symbol" w:hint="default"/>
      </w:rPr>
    </w:lvl>
    <w:lvl w:ilvl="2" w:tplc="4FCE0720" w:tentative="1">
      <w:start w:val="1"/>
      <w:numFmt w:val="bullet"/>
      <w:lvlText w:val=""/>
      <w:lvlJc w:val="left"/>
      <w:pPr>
        <w:tabs>
          <w:tab w:val="num" w:pos="2160"/>
        </w:tabs>
        <w:ind w:left="2160" w:hanging="360"/>
      </w:pPr>
      <w:rPr>
        <w:rFonts w:ascii="Symbol" w:hAnsi="Symbol" w:hint="default"/>
      </w:rPr>
    </w:lvl>
    <w:lvl w:ilvl="3" w:tplc="90AC9D0E" w:tentative="1">
      <w:start w:val="1"/>
      <w:numFmt w:val="bullet"/>
      <w:lvlText w:val=""/>
      <w:lvlJc w:val="left"/>
      <w:pPr>
        <w:tabs>
          <w:tab w:val="num" w:pos="2880"/>
        </w:tabs>
        <w:ind w:left="2880" w:hanging="360"/>
      </w:pPr>
      <w:rPr>
        <w:rFonts w:ascii="Symbol" w:hAnsi="Symbol" w:hint="default"/>
      </w:rPr>
    </w:lvl>
    <w:lvl w:ilvl="4" w:tplc="8BF81E32" w:tentative="1">
      <w:start w:val="1"/>
      <w:numFmt w:val="bullet"/>
      <w:lvlText w:val=""/>
      <w:lvlJc w:val="left"/>
      <w:pPr>
        <w:tabs>
          <w:tab w:val="num" w:pos="3600"/>
        </w:tabs>
        <w:ind w:left="3600" w:hanging="360"/>
      </w:pPr>
      <w:rPr>
        <w:rFonts w:ascii="Symbol" w:hAnsi="Symbol" w:hint="default"/>
      </w:rPr>
    </w:lvl>
    <w:lvl w:ilvl="5" w:tplc="C45A3C52" w:tentative="1">
      <w:start w:val="1"/>
      <w:numFmt w:val="bullet"/>
      <w:lvlText w:val=""/>
      <w:lvlJc w:val="left"/>
      <w:pPr>
        <w:tabs>
          <w:tab w:val="num" w:pos="4320"/>
        </w:tabs>
        <w:ind w:left="4320" w:hanging="360"/>
      </w:pPr>
      <w:rPr>
        <w:rFonts w:ascii="Symbol" w:hAnsi="Symbol" w:hint="default"/>
      </w:rPr>
    </w:lvl>
    <w:lvl w:ilvl="6" w:tplc="8596724C" w:tentative="1">
      <w:start w:val="1"/>
      <w:numFmt w:val="bullet"/>
      <w:lvlText w:val=""/>
      <w:lvlJc w:val="left"/>
      <w:pPr>
        <w:tabs>
          <w:tab w:val="num" w:pos="5040"/>
        </w:tabs>
        <w:ind w:left="5040" w:hanging="360"/>
      </w:pPr>
      <w:rPr>
        <w:rFonts w:ascii="Symbol" w:hAnsi="Symbol" w:hint="default"/>
      </w:rPr>
    </w:lvl>
    <w:lvl w:ilvl="7" w:tplc="6B700002" w:tentative="1">
      <w:start w:val="1"/>
      <w:numFmt w:val="bullet"/>
      <w:lvlText w:val=""/>
      <w:lvlJc w:val="left"/>
      <w:pPr>
        <w:tabs>
          <w:tab w:val="num" w:pos="5760"/>
        </w:tabs>
        <w:ind w:left="5760" w:hanging="360"/>
      </w:pPr>
      <w:rPr>
        <w:rFonts w:ascii="Symbol" w:hAnsi="Symbol" w:hint="default"/>
      </w:rPr>
    </w:lvl>
    <w:lvl w:ilvl="8" w:tplc="9A16DC0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6BF61280"/>
    <w:multiLevelType w:val="hybridMultilevel"/>
    <w:tmpl w:val="D180AFF8"/>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91BD4"/>
    <w:multiLevelType w:val="hybridMultilevel"/>
    <w:tmpl w:val="92E0FE82"/>
    <w:lvl w:ilvl="0" w:tplc="6324EC5A">
      <w:start w:val="1"/>
      <w:numFmt w:val="bullet"/>
      <w:lvlText w:val=""/>
      <w:lvlJc w:val="left"/>
      <w:pPr>
        <w:tabs>
          <w:tab w:val="num" w:pos="720"/>
        </w:tabs>
        <w:ind w:left="720" w:hanging="360"/>
      </w:pPr>
      <w:rPr>
        <w:rFonts w:ascii="Symbol" w:hAnsi="Symbol" w:hint="default"/>
      </w:rPr>
    </w:lvl>
    <w:lvl w:ilvl="1" w:tplc="E97AA328" w:tentative="1">
      <w:start w:val="1"/>
      <w:numFmt w:val="bullet"/>
      <w:lvlText w:val=""/>
      <w:lvlJc w:val="left"/>
      <w:pPr>
        <w:tabs>
          <w:tab w:val="num" w:pos="1440"/>
        </w:tabs>
        <w:ind w:left="1440" w:hanging="360"/>
      </w:pPr>
      <w:rPr>
        <w:rFonts w:ascii="Symbol" w:hAnsi="Symbol" w:hint="default"/>
      </w:rPr>
    </w:lvl>
    <w:lvl w:ilvl="2" w:tplc="D01EAAF8" w:tentative="1">
      <w:start w:val="1"/>
      <w:numFmt w:val="bullet"/>
      <w:lvlText w:val=""/>
      <w:lvlJc w:val="left"/>
      <w:pPr>
        <w:tabs>
          <w:tab w:val="num" w:pos="2160"/>
        </w:tabs>
        <w:ind w:left="2160" w:hanging="360"/>
      </w:pPr>
      <w:rPr>
        <w:rFonts w:ascii="Symbol" w:hAnsi="Symbol" w:hint="default"/>
      </w:rPr>
    </w:lvl>
    <w:lvl w:ilvl="3" w:tplc="74101C60" w:tentative="1">
      <w:start w:val="1"/>
      <w:numFmt w:val="bullet"/>
      <w:lvlText w:val=""/>
      <w:lvlJc w:val="left"/>
      <w:pPr>
        <w:tabs>
          <w:tab w:val="num" w:pos="2880"/>
        </w:tabs>
        <w:ind w:left="2880" w:hanging="360"/>
      </w:pPr>
      <w:rPr>
        <w:rFonts w:ascii="Symbol" w:hAnsi="Symbol" w:hint="default"/>
      </w:rPr>
    </w:lvl>
    <w:lvl w:ilvl="4" w:tplc="17AC7BDE" w:tentative="1">
      <w:start w:val="1"/>
      <w:numFmt w:val="bullet"/>
      <w:lvlText w:val=""/>
      <w:lvlJc w:val="left"/>
      <w:pPr>
        <w:tabs>
          <w:tab w:val="num" w:pos="3600"/>
        </w:tabs>
        <w:ind w:left="3600" w:hanging="360"/>
      </w:pPr>
      <w:rPr>
        <w:rFonts w:ascii="Symbol" w:hAnsi="Symbol" w:hint="default"/>
      </w:rPr>
    </w:lvl>
    <w:lvl w:ilvl="5" w:tplc="80EA0104" w:tentative="1">
      <w:start w:val="1"/>
      <w:numFmt w:val="bullet"/>
      <w:lvlText w:val=""/>
      <w:lvlJc w:val="left"/>
      <w:pPr>
        <w:tabs>
          <w:tab w:val="num" w:pos="4320"/>
        </w:tabs>
        <w:ind w:left="4320" w:hanging="360"/>
      </w:pPr>
      <w:rPr>
        <w:rFonts w:ascii="Symbol" w:hAnsi="Symbol" w:hint="default"/>
      </w:rPr>
    </w:lvl>
    <w:lvl w:ilvl="6" w:tplc="36909CFE" w:tentative="1">
      <w:start w:val="1"/>
      <w:numFmt w:val="bullet"/>
      <w:lvlText w:val=""/>
      <w:lvlJc w:val="left"/>
      <w:pPr>
        <w:tabs>
          <w:tab w:val="num" w:pos="5040"/>
        </w:tabs>
        <w:ind w:left="5040" w:hanging="360"/>
      </w:pPr>
      <w:rPr>
        <w:rFonts w:ascii="Symbol" w:hAnsi="Symbol" w:hint="default"/>
      </w:rPr>
    </w:lvl>
    <w:lvl w:ilvl="7" w:tplc="39BADC40" w:tentative="1">
      <w:start w:val="1"/>
      <w:numFmt w:val="bullet"/>
      <w:lvlText w:val=""/>
      <w:lvlJc w:val="left"/>
      <w:pPr>
        <w:tabs>
          <w:tab w:val="num" w:pos="5760"/>
        </w:tabs>
        <w:ind w:left="5760" w:hanging="360"/>
      </w:pPr>
      <w:rPr>
        <w:rFonts w:ascii="Symbol" w:hAnsi="Symbol" w:hint="default"/>
      </w:rPr>
    </w:lvl>
    <w:lvl w:ilvl="8" w:tplc="1A626FE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E240BC5"/>
    <w:multiLevelType w:val="hybridMultilevel"/>
    <w:tmpl w:val="8424D3B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33"/>
  </w:num>
  <w:num w:numId="2">
    <w:abstractNumId w:val="4"/>
  </w:num>
  <w:num w:numId="3">
    <w:abstractNumId w:val="6"/>
  </w:num>
  <w:num w:numId="4">
    <w:abstractNumId w:val="39"/>
  </w:num>
  <w:num w:numId="5">
    <w:abstractNumId w:val="2"/>
  </w:num>
  <w:num w:numId="6">
    <w:abstractNumId w:val="24"/>
  </w:num>
  <w:num w:numId="7">
    <w:abstractNumId w:val="7"/>
  </w:num>
  <w:num w:numId="8">
    <w:abstractNumId w:val="1"/>
  </w:num>
  <w:num w:numId="9">
    <w:abstractNumId w:val="5"/>
  </w:num>
  <w:num w:numId="10">
    <w:abstractNumId w:val="12"/>
  </w:num>
  <w:num w:numId="11">
    <w:abstractNumId w:val="8"/>
  </w:num>
  <w:num w:numId="12">
    <w:abstractNumId w:val="13"/>
  </w:num>
  <w:num w:numId="13">
    <w:abstractNumId w:val="16"/>
  </w:num>
  <w:num w:numId="14">
    <w:abstractNumId w:val="41"/>
  </w:num>
  <w:num w:numId="15">
    <w:abstractNumId w:val="3"/>
  </w:num>
  <w:num w:numId="16">
    <w:abstractNumId w:val="20"/>
  </w:num>
  <w:num w:numId="17">
    <w:abstractNumId w:val="36"/>
  </w:num>
  <w:num w:numId="18">
    <w:abstractNumId w:val="32"/>
  </w:num>
  <w:num w:numId="19">
    <w:abstractNumId w:val="19"/>
  </w:num>
  <w:num w:numId="20">
    <w:abstractNumId w:val="26"/>
  </w:num>
  <w:num w:numId="21">
    <w:abstractNumId w:val="10"/>
  </w:num>
  <w:num w:numId="22">
    <w:abstractNumId w:val="30"/>
  </w:num>
  <w:num w:numId="23">
    <w:abstractNumId w:val="40"/>
  </w:num>
  <w:num w:numId="24">
    <w:abstractNumId w:val="42"/>
  </w:num>
  <w:num w:numId="25">
    <w:abstractNumId w:val="38"/>
  </w:num>
  <w:num w:numId="26">
    <w:abstractNumId w:val="9"/>
  </w:num>
  <w:num w:numId="27">
    <w:abstractNumId w:val="11"/>
  </w:num>
  <w:num w:numId="28">
    <w:abstractNumId w:val="35"/>
  </w:num>
  <w:num w:numId="29">
    <w:abstractNumId w:val="14"/>
  </w:num>
  <w:num w:numId="30">
    <w:abstractNumId w:val="34"/>
  </w:num>
  <w:num w:numId="31">
    <w:abstractNumId w:val="23"/>
  </w:num>
  <w:num w:numId="32">
    <w:abstractNumId w:val="18"/>
  </w:num>
  <w:num w:numId="33">
    <w:abstractNumId w:val="29"/>
  </w:num>
  <w:num w:numId="34">
    <w:abstractNumId w:val="21"/>
  </w:num>
  <w:num w:numId="35">
    <w:abstractNumId w:val="25"/>
  </w:num>
  <w:num w:numId="36">
    <w:abstractNumId w:val="15"/>
  </w:num>
  <w:num w:numId="37">
    <w:abstractNumId w:val="22"/>
    <w:lvlOverride w:ilvl="0"/>
    <w:lvlOverride w:ilvl="1"/>
    <w:lvlOverride w:ilvl="2"/>
    <w:lvlOverride w:ilvl="3"/>
    <w:lvlOverride w:ilvl="4"/>
    <w:lvlOverride w:ilvl="5"/>
    <w:lvlOverride w:ilvl="6"/>
    <w:lvlOverride w:ilvl="7"/>
    <w:lvlOverride w:ilvl="8"/>
  </w:num>
  <w:num w:numId="38">
    <w:abstractNumId w:val="37"/>
  </w:num>
  <w:num w:numId="39">
    <w:abstractNumId w:val="17"/>
  </w:num>
  <w:num w:numId="40">
    <w:abstractNumId w:val="31"/>
  </w:num>
  <w:num w:numId="41">
    <w:abstractNumId w:val="0"/>
  </w:num>
  <w:num w:numId="42">
    <w:abstractNumId w:val="28"/>
    <w:lvlOverride w:ilvl="0"/>
    <w:lvlOverride w:ilvl="1"/>
    <w:lvlOverride w:ilvl="2"/>
    <w:lvlOverride w:ilvl="3"/>
    <w:lvlOverride w:ilvl="4"/>
    <w:lvlOverride w:ilvl="5"/>
    <w:lvlOverride w:ilvl="6"/>
    <w:lvlOverride w:ilvl="7"/>
    <w:lvlOverride w:ilvl="8"/>
  </w:num>
  <w:num w:numId="43">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2B4"/>
    <w:rsid w:val="0000376C"/>
    <w:rsid w:val="000062FC"/>
    <w:rsid w:val="00006680"/>
    <w:rsid w:val="00007735"/>
    <w:rsid w:val="00007A46"/>
    <w:rsid w:val="000103E3"/>
    <w:rsid w:val="000122F2"/>
    <w:rsid w:val="00013A0F"/>
    <w:rsid w:val="00013A72"/>
    <w:rsid w:val="0001401B"/>
    <w:rsid w:val="00015077"/>
    <w:rsid w:val="000150B3"/>
    <w:rsid w:val="000150B4"/>
    <w:rsid w:val="000154B5"/>
    <w:rsid w:val="000157C6"/>
    <w:rsid w:val="00015CA1"/>
    <w:rsid w:val="00015D6A"/>
    <w:rsid w:val="0001642A"/>
    <w:rsid w:val="000174C7"/>
    <w:rsid w:val="000179E3"/>
    <w:rsid w:val="00020746"/>
    <w:rsid w:val="000216C2"/>
    <w:rsid w:val="000231A8"/>
    <w:rsid w:val="000233DB"/>
    <w:rsid w:val="00025107"/>
    <w:rsid w:val="0002516B"/>
    <w:rsid w:val="0002548E"/>
    <w:rsid w:val="00027E86"/>
    <w:rsid w:val="00030B93"/>
    <w:rsid w:val="000311F5"/>
    <w:rsid w:val="000315DF"/>
    <w:rsid w:val="00031702"/>
    <w:rsid w:val="0003175D"/>
    <w:rsid w:val="00031893"/>
    <w:rsid w:val="00032172"/>
    <w:rsid w:val="00032260"/>
    <w:rsid w:val="000323AD"/>
    <w:rsid w:val="000326A6"/>
    <w:rsid w:val="00033287"/>
    <w:rsid w:val="00033CF5"/>
    <w:rsid w:val="00034210"/>
    <w:rsid w:val="000351A3"/>
    <w:rsid w:val="00035D4E"/>
    <w:rsid w:val="0003784F"/>
    <w:rsid w:val="00040705"/>
    <w:rsid w:val="0004095F"/>
    <w:rsid w:val="00041080"/>
    <w:rsid w:val="00041863"/>
    <w:rsid w:val="00041B22"/>
    <w:rsid w:val="00041B62"/>
    <w:rsid w:val="00042060"/>
    <w:rsid w:val="0004249A"/>
    <w:rsid w:val="000436E9"/>
    <w:rsid w:val="00044597"/>
    <w:rsid w:val="00044779"/>
    <w:rsid w:val="000449A5"/>
    <w:rsid w:val="000467AA"/>
    <w:rsid w:val="000500FE"/>
    <w:rsid w:val="000503B8"/>
    <w:rsid w:val="00050A4B"/>
    <w:rsid w:val="00050FC1"/>
    <w:rsid w:val="00051012"/>
    <w:rsid w:val="00051334"/>
    <w:rsid w:val="00051369"/>
    <w:rsid w:val="00051A2F"/>
    <w:rsid w:val="00051DC7"/>
    <w:rsid w:val="00053517"/>
    <w:rsid w:val="00053F52"/>
    <w:rsid w:val="0005441C"/>
    <w:rsid w:val="0005471B"/>
    <w:rsid w:val="00054D15"/>
    <w:rsid w:val="0005518E"/>
    <w:rsid w:val="00055C2D"/>
    <w:rsid w:val="0005698B"/>
    <w:rsid w:val="00056B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3AF"/>
    <w:rsid w:val="00071752"/>
    <w:rsid w:val="00071EC1"/>
    <w:rsid w:val="000720DE"/>
    <w:rsid w:val="000725CE"/>
    <w:rsid w:val="00072752"/>
    <w:rsid w:val="0007289D"/>
    <w:rsid w:val="00072D9B"/>
    <w:rsid w:val="00072E5E"/>
    <w:rsid w:val="00073038"/>
    <w:rsid w:val="000734D3"/>
    <w:rsid w:val="000738F2"/>
    <w:rsid w:val="0007417A"/>
    <w:rsid w:val="00074DBD"/>
    <w:rsid w:val="00074DDC"/>
    <w:rsid w:val="00075301"/>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015"/>
    <w:rsid w:val="000911D3"/>
    <w:rsid w:val="00091433"/>
    <w:rsid w:val="0009196E"/>
    <w:rsid w:val="000921C4"/>
    <w:rsid w:val="000922F9"/>
    <w:rsid w:val="00092E15"/>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69E1"/>
    <w:rsid w:val="000A741D"/>
    <w:rsid w:val="000B0BEA"/>
    <w:rsid w:val="000B10DB"/>
    <w:rsid w:val="000B1924"/>
    <w:rsid w:val="000B1CA5"/>
    <w:rsid w:val="000B1E75"/>
    <w:rsid w:val="000B2B37"/>
    <w:rsid w:val="000B3C4E"/>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4D5A"/>
    <w:rsid w:val="000D582C"/>
    <w:rsid w:val="000D5A0D"/>
    <w:rsid w:val="000D696A"/>
    <w:rsid w:val="000D6B46"/>
    <w:rsid w:val="000E007D"/>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01A"/>
    <w:rsid w:val="000F49D8"/>
    <w:rsid w:val="000F4B38"/>
    <w:rsid w:val="000F58FB"/>
    <w:rsid w:val="000F5AEE"/>
    <w:rsid w:val="000F5DCB"/>
    <w:rsid w:val="000F635E"/>
    <w:rsid w:val="000F6B87"/>
    <w:rsid w:val="000F6EE9"/>
    <w:rsid w:val="000F6F4D"/>
    <w:rsid w:val="000F6FF9"/>
    <w:rsid w:val="00100242"/>
    <w:rsid w:val="001002CE"/>
    <w:rsid w:val="00100A7C"/>
    <w:rsid w:val="00101511"/>
    <w:rsid w:val="00101D82"/>
    <w:rsid w:val="0010209C"/>
    <w:rsid w:val="001020AC"/>
    <w:rsid w:val="00102C86"/>
    <w:rsid w:val="00104026"/>
    <w:rsid w:val="001044E4"/>
    <w:rsid w:val="00104A7E"/>
    <w:rsid w:val="00105EFC"/>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1FA2"/>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27EEB"/>
    <w:rsid w:val="001300B0"/>
    <w:rsid w:val="00130F03"/>
    <w:rsid w:val="00131614"/>
    <w:rsid w:val="0013164A"/>
    <w:rsid w:val="00131FA5"/>
    <w:rsid w:val="00132159"/>
    <w:rsid w:val="00133409"/>
    <w:rsid w:val="00133A46"/>
    <w:rsid w:val="00133AC8"/>
    <w:rsid w:val="00133EEC"/>
    <w:rsid w:val="00134698"/>
    <w:rsid w:val="001347DC"/>
    <w:rsid w:val="0013525F"/>
    <w:rsid w:val="00136051"/>
    <w:rsid w:val="001360FE"/>
    <w:rsid w:val="00136AF5"/>
    <w:rsid w:val="00136E04"/>
    <w:rsid w:val="0013776E"/>
    <w:rsid w:val="00137ACE"/>
    <w:rsid w:val="00137B0A"/>
    <w:rsid w:val="0014063E"/>
    <w:rsid w:val="00140CFA"/>
    <w:rsid w:val="001419E9"/>
    <w:rsid w:val="00141BAA"/>
    <w:rsid w:val="001431AE"/>
    <w:rsid w:val="00144B70"/>
    <w:rsid w:val="001452A2"/>
    <w:rsid w:val="00146128"/>
    <w:rsid w:val="001466BF"/>
    <w:rsid w:val="00146824"/>
    <w:rsid w:val="001470CB"/>
    <w:rsid w:val="00147699"/>
    <w:rsid w:val="001478F9"/>
    <w:rsid w:val="00147C72"/>
    <w:rsid w:val="001505B8"/>
    <w:rsid w:val="001506CF"/>
    <w:rsid w:val="00151568"/>
    <w:rsid w:val="00151747"/>
    <w:rsid w:val="001519BC"/>
    <w:rsid w:val="00151EEB"/>
    <w:rsid w:val="00151F62"/>
    <w:rsid w:val="00152580"/>
    <w:rsid w:val="00152972"/>
    <w:rsid w:val="00152AC2"/>
    <w:rsid w:val="001534B7"/>
    <w:rsid w:val="0015449F"/>
    <w:rsid w:val="001550E7"/>
    <w:rsid w:val="00155279"/>
    <w:rsid w:val="00155EE4"/>
    <w:rsid w:val="00156A4A"/>
    <w:rsid w:val="00156C80"/>
    <w:rsid w:val="00156D2C"/>
    <w:rsid w:val="00157655"/>
    <w:rsid w:val="00160404"/>
    <w:rsid w:val="00161715"/>
    <w:rsid w:val="001631CF"/>
    <w:rsid w:val="001639B8"/>
    <w:rsid w:val="00163C3A"/>
    <w:rsid w:val="001640E4"/>
    <w:rsid w:val="00165A2A"/>
    <w:rsid w:val="001669ED"/>
    <w:rsid w:val="00166D78"/>
    <w:rsid w:val="00167CFA"/>
    <w:rsid w:val="0017049B"/>
    <w:rsid w:val="00171DC6"/>
    <w:rsid w:val="0017222C"/>
    <w:rsid w:val="00173214"/>
    <w:rsid w:val="0017370E"/>
    <w:rsid w:val="00174704"/>
    <w:rsid w:val="00174743"/>
    <w:rsid w:val="0017628B"/>
    <w:rsid w:val="0017629C"/>
    <w:rsid w:val="001767C1"/>
    <w:rsid w:val="0018029C"/>
    <w:rsid w:val="00180C26"/>
    <w:rsid w:val="00180F75"/>
    <w:rsid w:val="00180FCC"/>
    <w:rsid w:val="00181FBF"/>
    <w:rsid w:val="00182828"/>
    <w:rsid w:val="00182C98"/>
    <w:rsid w:val="001834F6"/>
    <w:rsid w:val="001835FD"/>
    <w:rsid w:val="00183601"/>
    <w:rsid w:val="00184154"/>
    <w:rsid w:val="00184349"/>
    <w:rsid w:val="00184620"/>
    <w:rsid w:val="0018494E"/>
    <w:rsid w:val="001857EF"/>
    <w:rsid w:val="00185A77"/>
    <w:rsid w:val="00185FEA"/>
    <w:rsid w:val="001862CB"/>
    <w:rsid w:val="00186488"/>
    <w:rsid w:val="001869ED"/>
    <w:rsid w:val="00187339"/>
    <w:rsid w:val="00187F4B"/>
    <w:rsid w:val="00191E80"/>
    <w:rsid w:val="001921E1"/>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0E02"/>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8D3"/>
    <w:rsid w:val="001C6D09"/>
    <w:rsid w:val="001C73A6"/>
    <w:rsid w:val="001C7DDF"/>
    <w:rsid w:val="001C7F9C"/>
    <w:rsid w:val="001D0662"/>
    <w:rsid w:val="001D0C2E"/>
    <w:rsid w:val="001D0F55"/>
    <w:rsid w:val="001D11BC"/>
    <w:rsid w:val="001D2635"/>
    <w:rsid w:val="001D26AD"/>
    <w:rsid w:val="001D3258"/>
    <w:rsid w:val="001D3F36"/>
    <w:rsid w:val="001D4741"/>
    <w:rsid w:val="001D4A4F"/>
    <w:rsid w:val="001D4BA9"/>
    <w:rsid w:val="001D5504"/>
    <w:rsid w:val="001D576E"/>
    <w:rsid w:val="001D5AA5"/>
    <w:rsid w:val="001D5EB9"/>
    <w:rsid w:val="001D709A"/>
    <w:rsid w:val="001E06E9"/>
    <w:rsid w:val="001E0912"/>
    <w:rsid w:val="001E092A"/>
    <w:rsid w:val="001E1985"/>
    <w:rsid w:val="001E1B05"/>
    <w:rsid w:val="001E283F"/>
    <w:rsid w:val="001E3705"/>
    <w:rsid w:val="001E7059"/>
    <w:rsid w:val="001E70F7"/>
    <w:rsid w:val="001E7179"/>
    <w:rsid w:val="001E71D5"/>
    <w:rsid w:val="001E78E7"/>
    <w:rsid w:val="001F08A9"/>
    <w:rsid w:val="001F1672"/>
    <w:rsid w:val="001F1F2B"/>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022"/>
    <w:rsid w:val="00200297"/>
    <w:rsid w:val="0020030D"/>
    <w:rsid w:val="00200694"/>
    <w:rsid w:val="00200C4C"/>
    <w:rsid w:val="00200EAC"/>
    <w:rsid w:val="002019D1"/>
    <w:rsid w:val="002020AE"/>
    <w:rsid w:val="00202B17"/>
    <w:rsid w:val="002033A6"/>
    <w:rsid w:val="00203CB6"/>
    <w:rsid w:val="002044AD"/>
    <w:rsid w:val="0020524A"/>
    <w:rsid w:val="0020540A"/>
    <w:rsid w:val="00206036"/>
    <w:rsid w:val="0020662F"/>
    <w:rsid w:val="002073B5"/>
    <w:rsid w:val="00207C0F"/>
    <w:rsid w:val="0021079D"/>
    <w:rsid w:val="00210BD1"/>
    <w:rsid w:val="00210C41"/>
    <w:rsid w:val="00210CE9"/>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30071"/>
    <w:rsid w:val="00230380"/>
    <w:rsid w:val="00230AA3"/>
    <w:rsid w:val="00231AAC"/>
    <w:rsid w:val="00231E44"/>
    <w:rsid w:val="00231F7F"/>
    <w:rsid w:val="00232136"/>
    <w:rsid w:val="00232FD2"/>
    <w:rsid w:val="00234BDF"/>
    <w:rsid w:val="00235981"/>
    <w:rsid w:val="0023644A"/>
    <w:rsid w:val="00236A0E"/>
    <w:rsid w:val="00236B9F"/>
    <w:rsid w:val="00237840"/>
    <w:rsid w:val="00240717"/>
    <w:rsid w:val="0024091E"/>
    <w:rsid w:val="002410BF"/>
    <w:rsid w:val="002412DD"/>
    <w:rsid w:val="00241B21"/>
    <w:rsid w:val="00241C1A"/>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0E0"/>
    <w:rsid w:val="00253ED7"/>
    <w:rsid w:val="0025419E"/>
    <w:rsid w:val="00254601"/>
    <w:rsid w:val="00254CD6"/>
    <w:rsid w:val="00255D62"/>
    <w:rsid w:val="002569FE"/>
    <w:rsid w:val="00257501"/>
    <w:rsid w:val="00257729"/>
    <w:rsid w:val="00257DAB"/>
    <w:rsid w:val="002602AB"/>
    <w:rsid w:val="00260F21"/>
    <w:rsid w:val="0026175A"/>
    <w:rsid w:val="00262771"/>
    <w:rsid w:val="00262C8D"/>
    <w:rsid w:val="00262DBF"/>
    <w:rsid w:val="00262F91"/>
    <w:rsid w:val="0026359B"/>
    <w:rsid w:val="002638E6"/>
    <w:rsid w:val="00263C75"/>
    <w:rsid w:val="00263E6D"/>
    <w:rsid w:val="00263F0F"/>
    <w:rsid w:val="002644A6"/>
    <w:rsid w:val="002644B8"/>
    <w:rsid w:val="00264651"/>
    <w:rsid w:val="00264763"/>
    <w:rsid w:val="00264AE1"/>
    <w:rsid w:val="002654EA"/>
    <w:rsid w:val="00266D68"/>
    <w:rsid w:val="002701F4"/>
    <w:rsid w:val="00270C96"/>
    <w:rsid w:val="002716BA"/>
    <w:rsid w:val="00272640"/>
    <w:rsid w:val="00272A24"/>
    <w:rsid w:val="00272C9C"/>
    <w:rsid w:val="00273176"/>
    <w:rsid w:val="00273434"/>
    <w:rsid w:val="0027357E"/>
    <w:rsid w:val="00273E6F"/>
    <w:rsid w:val="00273E7C"/>
    <w:rsid w:val="00274796"/>
    <w:rsid w:val="0027566F"/>
    <w:rsid w:val="00276C67"/>
    <w:rsid w:val="00277DF5"/>
    <w:rsid w:val="0028003D"/>
    <w:rsid w:val="0028029C"/>
    <w:rsid w:val="00280B2A"/>
    <w:rsid w:val="00280BE1"/>
    <w:rsid w:val="00280D47"/>
    <w:rsid w:val="00280D6E"/>
    <w:rsid w:val="00280FB5"/>
    <w:rsid w:val="002815DF"/>
    <w:rsid w:val="00281D96"/>
    <w:rsid w:val="0028247F"/>
    <w:rsid w:val="00283A39"/>
    <w:rsid w:val="00285BC9"/>
    <w:rsid w:val="00285D76"/>
    <w:rsid w:val="002868CA"/>
    <w:rsid w:val="00286C37"/>
    <w:rsid w:val="00286CF6"/>
    <w:rsid w:val="0028761E"/>
    <w:rsid w:val="002878F0"/>
    <w:rsid w:val="002905A7"/>
    <w:rsid w:val="00290848"/>
    <w:rsid w:val="00290A4F"/>
    <w:rsid w:val="00290C23"/>
    <w:rsid w:val="002917A0"/>
    <w:rsid w:val="00291F98"/>
    <w:rsid w:val="00292696"/>
    <w:rsid w:val="00293257"/>
    <w:rsid w:val="002955B8"/>
    <w:rsid w:val="0029660B"/>
    <w:rsid w:val="002969C4"/>
    <w:rsid w:val="00296D59"/>
    <w:rsid w:val="00297449"/>
    <w:rsid w:val="00297524"/>
    <w:rsid w:val="002A0901"/>
    <w:rsid w:val="002A1047"/>
    <w:rsid w:val="002A202E"/>
    <w:rsid w:val="002A2210"/>
    <w:rsid w:val="002A242F"/>
    <w:rsid w:val="002A2935"/>
    <w:rsid w:val="002A30A1"/>
    <w:rsid w:val="002A373A"/>
    <w:rsid w:val="002A3976"/>
    <w:rsid w:val="002A448F"/>
    <w:rsid w:val="002A45BA"/>
    <w:rsid w:val="002A5700"/>
    <w:rsid w:val="002A610A"/>
    <w:rsid w:val="002A67A2"/>
    <w:rsid w:val="002A69A4"/>
    <w:rsid w:val="002A69BE"/>
    <w:rsid w:val="002A727B"/>
    <w:rsid w:val="002A7A0D"/>
    <w:rsid w:val="002A7C2F"/>
    <w:rsid w:val="002A7E22"/>
    <w:rsid w:val="002A7FDA"/>
    <w:rsid w:val="002B0D62"/>
    <w:rsid w:val="002B10B3"/>
    <w:rsid w:val="002B1724"/>
    <w:rsid w:val="002B265D"/>
    <w:rsid w:val="002B28AB"/>
    <w:rsid w:val="002B3202"/>
    <w:rsid w:val="002B3E98"/>
    <w:rsid w:val="002B3F4B"/>
    <w:rsid w:val="002B4812"/>
    <w:rsid w:val="002B4903"/>
    <w:rsid w:val="002B599D"/>
    <w:rsid w:val="002B716F"/>
    <w:rsid w:val="002B77C9"/>
    <w:rsid w:val="002B7E9B"/>
    <w:rsid w:val="002C01C5"/>
    <w:rsid w:val="002C2901"/>
    <w:rsid w:val="002C3DD0"/>
    <w:rsid w:val="002C3FFD"/>
    <w:rsid w:val="002C4879"/>
    <w:rsid w:val="002C4A86"/>
    <w:rsid w:val="002C5D5F"/>
    <w:rsid w:val="002C6210"/>
    <w:rsid w:val="002C6482"/>
    <w:rsid w:val="002C6DD4"/>
    <w:rsid w:val="002C7399"/>
    <w:rsid w:val="002C78DF"/>
    <w:rsid w:val="002C7FB4"/>
    <w:rsid w:val="002D0999"/>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E7B8F"/>
    <w:rsid w:val="002F07DC"/>
    <w:rsid w:val="002F14B7"/>
    <w:rsid w:val="002F2242"/>
    <w:rsid w:val="002F2AD3"/>
    <w:rsid w:val="002F37E3"/>
    <w:rsid w:val="002F37EA"/>
    <w:rsid w:val="002F3FF1"/>
    <w:rsid w:val="002F4127"/>
    <w:rsid w:val="002F53FB"/>
    <w:rsid w:val="002F5DB5"/>
    <w:rsid w:val="002F6241"/>
    <w:rsid w:val="002F6510"/>
    <w:rsid w:val="002F692C"/>
    <w:rsid w:val="002F6C47"/>
    <w:rsid w:val="002F6FC9"/>
    <w:rsid w:val="002F710F"/>
    <w:rsid w:val="002F7B1B"/>
    <w:rsid w:val="0030022E"/>
    <w:rsid w:val="003016CA"/>
    <w:rsid w:val="0030190C"/>
    <w:rsid w:val="00301AE5"/>
    <w:rsid w:val="00301FCC"/>
    <w:rsid w:val="003027ED"/>
    <w:rsid w:val="00303292"/>
    <w:rsid w:val="003033C9"/>
    <w:rsid w:val="003038A7"/>
    <w:rsid w:val="00303BFD"/>
    <w:rsid w:val="00303DE4"/>
    <w:rsid w:val="00304012"/>
    <w:rsid w:val="003044E2"/>
    <w:rsid w:val="0030479A"/>
    <w:rsid w:val="00304944"/>
    <w:rsid w:val="00304D32"/>
    <w:rsid w:val="00305BBB"/>
    <w:rsid w:val="00305F29"/>
    <w:rsid w:val="00306204"/>
    <w:rsid w:val="0030655C"/>
    <w:rsid w:val="00307F93"/>
    <w:rsid w:val="00311194"/>
    <w:rsid w:val="00311353"/>
    <w:rsid w:val="003113BD"/>
    <w:rsid w:val="00311A37"/>
    <w:rsid w:val="00311F31"/>
    <w:rsid w:val="00312572"/>
    <w:rsid w:val="0031261E"/>
    <w:rsid w:val="00312DF6"/>
    <w:rsid w:val="00314053"/>
    <w:rsid w:val="00314952"/>
    <w:rsid w:val="00314E9F"/>
    <w:rsid w:val="00314F5C"/>
    <w:rsid w:val="00315573"/>
    <w:rsid w:val="00315A28"/>
    <w:rsid w:val="00315D7A"/>
    <w:rsid w:val="00315E39"/>
    <w:rsid w:val="0031607A"/>
    <w:rsid w:val="00316F1B"/>
    <w:rsid w:val="003214FD"/>
    <w:rsid w:val="00321CFD"/>
    <w:rsid w:val="00321D61"/>
    <w:rsid w:val="0032204E"/>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5457"/>
    <w:rsid w:val="00336009"/>
    <w:rsid w:val="003365CE"/>
    <w:rsid w:val="0033704F"/>
    <w:rsid w:val="003372D2"/>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D21"/>
    <w:rsid w:val="00351F6D"/>
    <w:rsid w:val="00351F7B"/>
    <w:rsid w:val="003531C1"/>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B2C"/>
    <w:rsid w:val="0036797A"/>
    <w:rsid w:val="003702C6"/>
    <w:rsid w:val="00370859"/>
    <w:rsid w:val="00370E57"/>
    <w:rsid w:val="00371404"/>
    <w:rsid w:val="00371C3F"/>
    <w:rsid w:val="00372D15"/>
    <w:rsid w:val="003734A6"/>
    <w:rsid w:val="00373C03"/>
    <w:rsid w:val="003744AD"/>
    <w:rsid w:val="0037460A"/>
    <w:rsid w:val="003747B4"/>
    <w:rsid w:val="00375275"/>
    <w:rsid w:val="00376076"/>
    <w:rsid w:val="00376792"/>
    <w:rsid w:val="003771C4"/>
    <w:rsid w:val="00377588"/>
    <w:rsid w:val="00380595"/>
    <w:rsid w:val="0038087B"/>
    <w:rsid w:val="00380C0A"/>
    <w:rsid w:val="00380D78"/>
    <w:rsid w:val="003812F6"/>
    <w:rsid w:val="003815B5"/>
    <w:rsid w:val="00381D1D"/>
    <w:rsid w:val="00381FCA"/>
    <w:rsid w:val="00382E1A"/>
    <w:rsid w:val="00383AF8"/>
    <w:rsid w:val="00383CF4"/>
    <w:rsid w:val="00383DD5"/>
    <w:rsid w:val="00383F0F"/>
    <w:rsid w:val="00384AC1"/>
    <w:rsid w:val="00384C8B"/>
    <w:rsid w:val="00386199"/>
    <w:rsid w:val="003864A2"/>
    <w:rsid w:val="00387918"/>
    <w:rsid w:val="00390838"/>
    <w:rsid w:val="003909B6"/>
    <w:rsid w:val="003916C5"/>
    <w:rsid w:val="00391C7F"/>
    <w:rsid w:val="00392AC1"/>
    <w:rsid w:val="00392F1C"/>
    <w:rsid w:val="0039376C"/>
    <w:rsid w:val="00393829"/>
    <w:rsid w:val="003949F9"/>
    <w:rsid w:val="00396578"/>
    <w:rsid w:val="0039719F"/>
    <w:rsid w:val="0039754F"/>
    <w:rsid w:val="00397997"/>
    <w:rsid w:val="00397A8E"/>
    <w:rsid w:val="003A04B5"/>
    <w:rsid w:val="003A14EC"/>
    <w:rsid w:val="003A1A2D"/>
    <w:rsid w:val="003A2AE5"/>
    <w:rsid w:val="003A30EE"/>
    <w:rsid w:val="003A3C80"/>
    <w:rsid w:val="003A3DFA"/>
    <w:rsid w:val="003A4131"/>
    <w:rsid w:val="003A4AFF"/>
    <w:rsid w:val="003A4B59"/>
    <w:rsid w:val="003A62E8"/>
    <w:rsid w:val="003A6612"/>
    <w:rsid w:val="003A6C52"/>
    <w:rsid w:val="003B023A"/>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55D"/>
    <w:rsid w:val="003C76A2"/>
    <w:rsid w:val="003D0511"/>
    <w:rsid w:val="003D104C"/>
    <w:rsid w:val="003D222A"/>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808"/>
    <w:rsid w:val="003E3A93"/>
    <w:rsid w:val="003E4265"/>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D5E"/>
    <w:rsid w:val="003F651F"/>
    <w:rsid w:val="003F6640"/>
    <w:rsid w:val="003F6A5F"/>
    <w:rsid w:val="003F70EC"/>
    <w:rsid w:val="003F783C"/>
    <w:rsid w:val="003F7996"/>
    <w:rsid w:val="0040100D"/>
    <w:rsid w:val="004010BD"/>
    <w:rsid w:val="00401B46"/>
    <w:rsid w:val="00401BD1"/>
    <w:rsid w:val="00402050"/>
    <w:rsid w:val="00402082"/>
    <w:rsid w:val="004029B9"/>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118F"/>
    <w:rsid w:val="004116D0"/>
    <w:rsid w:val="0041182F"/>
    <w:rsid w:val="00412751"/>
    <w:rsid w:val="00412799"/>
    <w:rsid w:val="00412A5F"/>
    <w:rsid w:val="00412EBD"/>
    <w:rsid w:val="0041386E"/>
    <w:rsid w:val="00413CFE"/>
    <w:rsid w:val="00413DD4"/>
    <w:rsid w:val="00414A12"/>
    <w:rsid w:val="004157AC"/>
    <w:rsid w:val="00415B9A"/>
    <w:rsid w:val="00415EAE"/>
    <w:rsid w:val="004171B5"/>
    <w:rsid w:val="004179BD"/>
    <w:rsid w:val="00417A2D"/>
    <w:rsid w:val="00417BB3"/>
    <w:rsid w:val="00420C05"/>
    <w:rsid w:val="004214E0"/>
    <w:rsid w:val="0042221B"/>
    <w:rsid w:val="0042337D"/>
    <w:rsid w:val="00423A37"/>
    <w:rsid w:val="00424475"/>
    <w:rsid w:val="00424F02"/>
    <w:rsid w:val="00426E34"/>
    <w:rsid w:val="00427327"/>
    <w:rsid w:val="00431862"/>
    <w:rsid w:val="004322A8"/>
    <w:rsid w:val="004345B4"/>
    <w:rsid w:val="00434624"/>
    <w:rsid w:val="00434E03"/>
    <w:rsid w:val="0043599A"/>
    <w:rsid w:val="00436E49"/>
    <w:rsid w:val="0044013F"/>
    <w:rsid w:val="004403B1"/>
    <w:rsid w:val="0044117F"/>
    <w:rsid w:val="004419AC"/>
    <w:rsid w:val="00441D6D"/>
    <w:rsid w:val="00443115"/>
    <w:rsid w:val="004437DB"/>
    <w:rsid w:val="00443A4E"/>
    <w:rsid w:val="004454BD"/>
    <w:rsid w:val="00445A0A"/>
    <w:rsid w:val="00445E68"/>
    <w:rsid w:val="004471D6"/>
    <w:rsid w:val="004474D2"/>
    <w:rsid w:val="00447DD7"/>
    <w:rsid w:val="004501FB"/>
    <w:rsid w:val="00450818"/>
    <w:rsid w:val="00450ADD"/>
    <w:rsid w:val="00451880"/>
    <w:rsid w:val="004523D5"/>
    <w:rsid w:val="004537D4"/>
    <w:rsid w:val="00453A22"/>
    <w:rsid w:val="00453D50"/>
    <w:rsid w:val="00453ECB"/>
    <w:rsid w:val="004540A2"/>
    <w:rsid w:val="004544F3"/>
    <w:rsid w:val="00454500"/>
    <w:rsid w:val="004545E0"/>
    <w:rsid w:val="00454845"/>
    <w:rsid w:val="004551FA"/>
    <w:rsid w:val="00455491"/>
    <w:rsid w:val="00456937"/>
    <w:rsid w:val="00457406"/>
    <w:rsid w:val="0045769E"/>
    <w:rsid w:val="00457CFF"/>
    <w:rsid w:val="00457E9A"/>
    <w:rsid w:val="00460062"/>
    <w:rsid w:val="00460D43"/>
    <w:rsid w:val="00461382"/>
    <w:rsid w:val="0046165B"/>
    <w:rsid w:val="004641F1"/>
    <w:rsid w:val="004648E7"/>
    <w:rsid w:val="00464C5D"/>
    <w:rsid w:val="00464D20"/>
    <w:rsid w:val="004656C4"/>
    <w:rsid w:val="004656F1"/>
    <w:rsid w:val="00465D8B"/>
    <w:rsid w:val="004666A0"/>
    <w:rsid w:val="00466C40"/>
    <w:rsid w:val="00467965"/>
    <w:rsid w:val="00470757"/>
    <w:rsid w:val="00470C47"/>
    <w:rsid w:val="00470E65"/>
    <w:rsid w:val="004710A3"/>
    <w:rsid w:val="00471563"/>
    <w:rsid w:val="004719A0"/>
    <w:rsid w:val="00471C65"/>
    <w:rsid w:val="00471F07"/>
    <w:rsid w:val="004752D1"/>
    <w:rsid w:val="004753FE"/>
    <w:rsid w:val="0047569D"/>
    <w:rsid w:val="004762FB"/>
    <w:rsid w:val="00476AD2"/>
    <w:rsid w:val="00476C26"/>
    <w:rsid w:val="00477474"/>
    <w:rsid w:val="00477AEA"/>
    <w:rsid w:val="004800FC"/>
    <w:rsid w:val="00480543"/>
    <w:rsid w:val="0048185F"/>
    <w:rsid w:val="00482533"/>
    <w:rsid w:val="00482645"/>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97D7C"/>
    <w:rsid w:val="004A0FE1"/>
    <w:rsid w:val="004A18D0"/>
    <w:rsid w:val="004A2C38"/>
    <w:rsid w:val="004A3385"/>
    <w:rsid w:val="004A33E1"/>
    <w:rsid w:val="004A33FA"/>
    <w:rsid w:val="004A469F"/>
    <w:rsid w:val="004A52BC"/>
    <w:rsid w:val="004A5365"/>
    <w:rsid w:val="004A5BB3"/>
    <w:rsid w:val="004A6157"/>
    <w:rsid w:val="004A72BF"/>
    <w:rsid w:val="004B1784"/>
    <w:rsid w:val="004B1863"/>
    <w:rsid w:val="004B19AB"/>
    <w:rsid w:val="004B1A8C"/>
    <w:rsid w:val="004B1ADF"/>
    <w:rsid w:val="004B1C25"/>
    <w:rsid w:val="004B1CC4"/>
    <w:rsid w:val="004B24E3"/>
    <w:rsid w:val="004B31D3"/>
    <w:rsid w:val="004B399F"/>
    <w:rsid w:val="004B47E3"/>
    <w:rsid w:val="004B4A9D"/>
    <w:rsid w:val="004B59C1"/>
    <w:rsid w:val="004B606D"/>
    <w:rsid w:val="004B6BD6"/>
    <w:rsid w:val="004B7381"/>
    <w:rsid w:val="004B777E"/>
    <w:rsid w:val="004C052B"/>
    <w:rsid w:val="004C2ABD"/>
    <w:rsid w:val="004C39C6"/>
    <w:rsid w:val="004C4CBF"/>
    <w:rsid w:val="004C5F36"/>
    <w:rsid w:val="004C6002"/>
    <w:rsid w:val="004C6129"/>
    <w:rsid w:val="004C7112"/>
    <w:rsid w:val="004C7116"/>
    <w:rsid w:val="004C7173"/>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6E35"/>
    <w:rsid w:val="004D7B4C"/>
    <w:rsid w:val="004E07A3"/>
    <w:rsid w:val="004E11B4"/>
    <w:rsid w:val="004E1256"/>
    <w:rsid w:val="004E151E"/>
    <w:rsid w:val="004E1661"/>
    <w:rsid w:val="004E1BBB"/>
    <w:rsid w:val="004E1F2F"/>
    <w:rsid w:val="004E2746"/>
    <w:rsid w:val="004E5BDF"/>
    <w:rsid w:val="004E5F6A"/>
    <w:rsid w:val="004E6BA8"/>
    <w:rsid w:val="004E73FC"/>
    <w:rsid w:val="004E792E"/>
    <w:rsid w:val="004E7EEA"/>
    <w:rsid w:val="004F0527"/>
    <w:rsid w:val="004F0AE9"/>
    <w:rsid w:val="004F0C12"/>
    <w:rsid w:val="004F19E5"/>
    <w:rsid w:val="004F1E2A"/>
    <w:rsid w:val="004F1EE7"/>
    <w:rsid w:val="004F23BE"/>
    <w:rsid w:val="004F266A"/>
    <w:rsid w:val="004F2727"/>
    <w:rsid w:val="004F2A76"/>
    <w:rsid w:val="004F2D3D"/>
    <w:rsid w:val="004F2D44"/>
    <w:rsid w:val="004F31A4"/>
    <w:rsid w:val="004F349E"/>
    <w:rsid w:val="004F3664"/>
    <w:rsid w:val="004F383D"/>
    <w:rsid w:val="004F38C3"/>
    <w:rsid w:val="004F3AF7"/>
    <w:rsid w:val="004F4A17"/>
    <w:rsid w:val="004F5748"/>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4E9"/>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1D5"/>
    <w:rsid w:val="00520241"/>
    <w:rsid w:val="00520615"/>
    <w:rsid w:val="00520828"/>
    <w:rsid w:val="00521F34"/>
    <w:rsid w:val="00521FE8"/>
    <w:rsid w:val="00522779"/>
    <w:rsid w:val="00522A91"/>
    <w:rsid w:val="00522B76"/>
    <w:rsid w:val="00522F1A"/>
    <w:rsid w:val="0052305B"/>
    <w:rsid w:val="00523314"/>
    <w:rsid w:val="00523BAF"/>
    <w:rsid w:val="005254DC"/>
    <w:rsid w:val="00525BB9"/>
    <w:rsid w:val="005262C0"/>
    <w:rsid w:val="00526D85"/>
    <w:rsid w:val="00530AF7"/>
    <w:rsid w:val="005318B8"/>
    <w:rsid w:val="00531CAB"/>
    <w:rsid w:val="005322F5"/>
    <w:rsid w:val="005334E4"/>
    <w:rsid w:val="0053438A"/>
    <w:rsid w:val="005346D5"/>
    <w:rsid w:val="005346F4"/>
    <w:rsid w:val="00534C2E"/>
    <w:rsid w:val="00535F8C"/>
    <w:rsid w:val="005365F0"/>
    <w:rsid w:val="00536CC9"/>
    <w:rsid w:val="00537032"/>
    <w:rsid w:val="0053760A"/>
    <w:rsid w:val="00537782"/>
    <w:rsid w:val="0054020C"/>
    <w:rsid w:val="005410C2"/>
    <w:rsid w:val="005421E2"/>
    <w:rsid w:val="0054242F"/>
    <w:rsid w:val="00542A85"/>
    <w:rsid w:val="00544005"/>
    <w:rsid w:val="0054458B"/>
    <w:rsid w:val="0054598B"/>
    <w:rsid w:val="00545CEF"/>
    <w:rsid w:val="0054775D"/>
    <w:rsid w:val="00547934"/>
    <w:rsid w:val="00547C05"/>
    <w:rsid w:val="00547CB7"/>
    <w:rsid w:val="00550785"/>
    <w:rsid w:val="00550B14"/>
    <w:rsid w:val="00551113"/>
    <w:rsid w:val="00552029"/>
    <w:rsid w:val="0055269D"/>
    <w:rsid w:val="0055373A"/>
    <w:rsid w:val="00553CB3"/>
    <w:rsid w:val="00553FFA"/>
    <w:rsid w:val="00555597"/>
    <w:rsid w:val="00555FBC"/>
    <w:rsid w:val="00556001"/>
    <w:rsid w:val="00556387"/>
    <w:rsid w:val="0055642C"/>
    <w:rsid w:val="00556976"/>
    <w:rsid w:val="00556F4F"/>
    <w:rsid w:val="00556F56"/>
    <w:rsid w:val="005573C3"/>
    <w:rsid w:val="0055753B"/>
    <w:rsid w:val="00557883"/>
    <w:rsid w:val="00557F67"/>
    <w:rsid w:val="00557FF2"/>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1C3"/>
    <w:rsid w:val="00567589"/>
    <w:rsid w:val="00567C2E"/>
    <w:rsid w:val="00567F22"/>
    <w:rsid w:val="00570136"/>
    <w:rsid w:val="00570936"/>
    <w:rsid w:val="0057096B"/>
    <w:rsid w:val="00570BD4"/>
    <w:rsid w:val="005715A1"/>
    <w:rsid w:val="00571CB6"/>
    <w:rsid w:val="0057278D"/>
    <w:rsid w:val="005727F0"/>
    <w:rsid w:val="005734CD"/>
    <w:rsid w:val="00573528"/>
    <w:rsid w:val="0057403E"/>
    <w:rsid w:val="00575C4F"/>
    <w:rsid w:val="00575D46"/>
    <w:rsid w:val="005772F2"/>
    <w:rsid w:val="00577AB3"/>
    <w:rsid w:val="00581018"/>
    <w:rsid w:val="0058121D"/>
    <w:rsid w:val="005817D7"/>
    <w:rsid w:val="00582009"/>
    <w:rsid w:val="0058374E"/>
    <w:rsid w:val="00585001"/>
    <w:rsid w:val="00585189"/>
    <w:rsid w:val="00585647"/>
    <w:rsid w:val="00585819"/>
    <w:rsid w:val="00587932"/>
    <w:rsid w:val="0059033E"/>
    <w:rsid w:val="00591DBF"/>
    <w:rsid w:val="0059290E"/>
    <w:rsid w:val="00594A6F"/>
    <w:rsid w:val="00596182"/>
    <w:rsid w:val="00596E29"/>
    <w:rsid w:val="00597E27"/>
    <w:rsid w:val="00597EB9"/>
    <w:rsid w:val="005A0618"/>
    <w:rsid w:val="005A074B"/>
    <w:rsid w:val="005A10DB"/>
    <w:rsid w:val="005A15F8"/>
    <w:rsid w:val="005A1979"/>
    <w:rsid w:val="005A34A9"/>
    <w:rsid w:val="005A3627"/>
    <w:rsid w:val="005A3EA1"/>
    <w:rsid w:val="005A4975"/>
    <w:rsid w:val="005A5937"/>
    <w:rsid w:val="005A5986"/>
    <w:rsid w:val="005A663E"/>
    <w:rsid w:val="005A7802"/>
    <w:rsid w:val="005B078B"/>
    <w:rsid w:val="005B0F79"/>
    <w:rsid w:val="005B1B68"/>
    <w:rsid w:val="005B1EC0"/>
    <w:rsid w:val="005B20E7"/>
    <w:rsid w:val="005B257E"/>
    <w:rsid w:val="005B2636"/>
    <w:rsid w:val="005B263A"/>
    <w:rsid w:val="005B2EAD"/>
    <w:rsid w:val="005B5833"/>
    <w:rsid w:val="005B5E7A"/>
    <w:rsid w:val="005B5F34"/>
    <w:rsid w:val="005B5FFD"/>
    <w:rsid w:val="005B651D"/>
    <w:rsid w:val="005B65FE"/>
    <w:rsid w:val="005B6696"/>
    <w:rsid w:val="005C0966"/>
    <w:rsid w:val="005C09F2"/>
    <w:rsid w:val="005C159C"/>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57EC"/>
    <w:rsid w:val="005D6167"/>
    <w:rsid w:val="005D6874"/>
    <w:rsid w:val="005D7903"/>
    <w:rsid w:val="005D7D61"/>
    <w:rsid w:val="005E0411"/>
    <w:rsid w:val="005E042B"/>
    <w:rsid w:val="005E05B8"/>
    <w:rsid w:val="005E07BD"/>
    <w:rsid w:val="005E1E71"/>
    <w:rsid w:val="005E22DA"/>
    <w:rsid w:val="005E44EA"/>
    <w:rsid w:val="005E4750"/>
    <w:rsid w:val="005E4D27"/>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388"/>
    <w:rsid w:val="005F4B18"/>
    <w:rsid w:val="005F4C4C"/>
    <w:rsid w:val="005F531B"/>
    <w:rsid w:val="005F5347"/>
    <w:rsid w:val="005F6416"/>
    <w:rsid w:val="005F6477"/>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0A2"/>
    <w:rsid w:val="006171A0"/>
    <w:rsid w:val="006200D9"/>
    <w:rsid w:val="006208E5"/>
    <w:rsid w:val="00620F4B"/>
    <w:rsid w:val="006215F0"/>
    <w:rsid w:val="00621645"/>
    <w:rsid w:val="00621C4F"/>
    <w:rsid w:val="00622CC6"/>
    <w:rsid w:val="0062349D"/>
    <w:rsid w:val="00623547"/>
    <w:rsid w:val="0062437D"/>
    <w:rsid w:val="0062487C"/>
    <w:rsid w:val="00624893"/>
    <w:rsid w:val="00625502"/>
    <w:rsid w:val="006259CC"/>
    <w:rsid w:val="0062603A"/>
    <w:rsid w:val="00627795"/>
    <w:rsid w:val="00627891"/>
    <w:rsid w:val="00627AF6"/>
    <w:rsid w:val="00630852"/>
    <w:rsid w:val="00631DB6"/>
    <w:rsid w:val="0063271E"/>
    <w:rsid w:val="00632B32"/>
    <w:rsid w:val="00633759"/>
    <w:rsid w:val="00633788"/>
    <w:rsid w:val="006342AE"/>
    <w:rsid w:val="006353F5"/>
    <w:rsid w:val="00635500"/>
    <w:rsid w:val="00635639"/>
    <w:rsid w:val="00635CFA"/>
    <w:rsid w:val="006363EE"/>
    <w:rsid w:val="006369FA"/>
    <w:rsid w:val="00637B49"/>
    <w:rsid w:val="00637C0C"/>
    <w:rsid w:val="00637C3A"/>
    <w:rsid w:val="00637E0A"/>
    <w:rsid w:val="0064081E"/>
    <w:rsid w:val="00640AB3"/>
    <w:rsid w:val="006414E6"/>
    <w:rsid w:val="006416F3"/>
    <w:rsid w:val="00642FE5"/>
    <w:rsid w:val="00643F81"/>
    <w:rsid w:val="0064439A"/>
    <w:rsid w:val="006455F4"/>
    <w:rsid w:val="00645860"/>
    <w:rsid w:val="006458BB"/>
    <w:rsid w:val="00645953"/>
    <w:rsid w:val="00645C71"/>
    <w:rsid w:val="00646470"/>
    <w:rsid w:val="00646B08"/>
    <w:rsid w:val="00650D68"/>
    <w:rsid w:val="00651436"/>
    <w:rsid w:val="00651DEE"/>
    <w:rsid w:val="00652116"/>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12D3"/>
    <w:rsid w:val="00672A29"/>
    <w:rsid w:val="00673C2D"/>
    <w:rsid w:val="00673D6F"/>
    <w:rsid w:val="00674772"/>
    <w:rsid w:val="006749BA"/>
    <w:rsid w:val="0067566E"/>
    <w:rsid w:val="00675692"/>
    <w:rsid w:val="00676D12"/>
    <w:rsid w:val="00676E5C"/>
    <w:rsid w:val="00677705"/>
    <w:rsid w:val="00677C33"/>
    <w:rsid w:val="00677DCE"/>
    <w:rsid w:val="00680382"/>
    <w:rsid w:val="00681463"/>
    <w:rsid w:val="00681B60"/>
    <w:rsid w:val="006825F4"/>
    <w:rsid w:val="006828CD"/>
    <w:rsid w:val="00682BF7"/>
    <w:rsid w:val="00682D44"/>
    <w:rsid w:val="006830E1"/>
    <w:rsid w:val="00683C9A"/>
    <w:rsid w:val="00684466"/>
    <w:rsid w:val="00685A06"/>
    <w:rsid w:val="00685B41"/>
    <w:rsid w:val="00685E38"/>
    <w:rsid w:val="00685FF3"/>
    <w:rsid w:val="00686632"/>
    <w:rsid w:val="006868B2"/>
    <w:rsid w:val="00687503"/>
    <w:rsid w:val="00687BCE"/>
    <w:rsid w:val="006902C5"/>
    <w:rsid w:val="00690467"/>
    <w:rsid w:val="00690F9F"/>
    <w:rsid w:val="006920E0"/>
    <w:rsid w:val="0069298C"/>
    <w:rsid w:val="006933ED"/>
    <w:rsid w:val="0069388E"/>
    <w:rsid w:val="00693AD8"/>
    <w:rsid w:val="0069404C"/>
    <w:rsid w:val="006941A4"/>
    <w:rsid w:val="006947E9"/>
    <w:rsid w:val="006949EE"/>
    <w:rsid w:val="00694B24"/>
    <w:rsid w:val="00694CF0"/>
    <w:rsid w:val="006951BF"/>
    <w:rsid w:val="00695D49"/>
    <w:rsid w:val="006966BA"/>
    <w:rsid w:val="00696CC5"/>
    <w:rsid w:val="00696E65"/>
    <w:rsid w:val="00697D6F"/>
    <w:rsid w:val="00697F88"/>
    <w:rsid w:val="006A0904"/>
    <w:rsid w:val="006A0C8B"/>
    <w:rsid w:val="006A0F1B"/>
    <w:rsid w:val="006A1A12"/>
    <w:rsid w:val="006A1B4D"/>
    <w:rsid w:val="006A2927"/>
    <w:rsid w:val="006A2D22"/>
    <w:rsid w:val="006A44C2"/>
    <w:rsid w:val="006A548D"/>
    <w:rsid w:val="006A630E"/>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B710F"/>
    <w:rsid w:val="006C08D7"/>
    <w:rsid w:val="006C1640"/>
    <w:rsid w:val="006C2065"/>
    <w:rsid w:val="006C2571"/>
    <w:rsid w:val="006C2D05"/>
    <w:rsid w:val="006C3235"/>
    <w:rsid w:val="006C361D"/>
    <w:rsid w:val="006C3709"/>
    <w:rsid w:val="006C38B0"/>
    <w:rsid w:val="006C4638"/>
    <w:rsid w:val="006C4A24"/>
    <w:rsid w:val="006C4C75"/>
    <w:rsid w:val="006C68E7"/>
    <w:rsid w:val="006C739C"/>
    <w:rsid w:val="006C7465"/>
    <w:rsid w:val="006C7647"/>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03E"/>
    <w:rsid w:val="006E22A0"/>
    <w:rsid w:val="006E2CA4"/>
    <w:rsid w:val="006E346A"/>
    <w:rsid w:val="006E3F38"/>
    <w:rsid w:val="006E4149"/>
    <w:rsid w:val="006E4450"/>
    <w:rsid w:val="006E4C13"/>
    <w:rsid w:val="006E5566"/>
    <w:rsid w:val="006E56C5"/>
    <w:rsid w:val="006E5AF4"/>
    <w:rsid w:val="006E6AD8"/>
    <w:rsid w:val="006E770D"/>
    <w:rsid w:val="006E7AA9"/>
    <w:rsid w:val="006E7D9D"/>
    <w:rsid w:val="006F00AD"/>
    <w:rsid w:val="006F0398"/>
    <w:rsid w:val="006F1588"/>
    <w:rsid w:val="006F15B5"/>
    <w:rsid w:val="006F1D07"/>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BC9"/>
    <w:rsid w:val="007067F9"/>
    <w:rsid w:val="007071F8"/>
    <w:rsid w:val="00707BAF"/>
    <w:rsid w:val="00710475"/>
    <w:rsid w:val="00710620"/>
    <w:rsid w:val="00712AC1"/>
    <w:rsid w:val="00712EC4"/>
    <w:rsid w:val="0071313D"/>
    <w:rsid w:val="007133AB"/>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2DE"/>
    <w:rsid w:val="00722AEE"/>
    <w:rsid w:val="00722DDC"/>
    <w:rsid w:val="00722F4A"/>
    <w:rsid w:val="007237BD"/>
    <w:rsid w:val="007241D5"/>
    <w:rsid w:val="0072420A"/>
    <w:rsid w:val="007245E6"/>
    <w:rsid w:val="007252DC"/>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48F3"/>
    <w:rsid w:val="007364F1"/>
    <w:rsid w:val="007366B6"/>
    <w:rsid w:val="00740082"/>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029"/>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77950"/>
    <w:rsid w:val="00777B72"/>
    <w:rsid w:val="00780159"/>
    <w:rsid w:val="00780B15"/>
    <w:rsid w:val="00780B24"/>
    <w:rsid w:val="00780C11"/>
    <w:rsid w:val="00780FB4"/>
    <w:rsid w:val="007817FB"/>
    <w:rsid w:val="00781A36"/>
    <w:rsid w:val="00783293"/>
    <w:rsid w:val="00783975"/>
    <w:rsid w:val="00783BC1"/>
    <w:rsid w:val="0078406A"/>
    <w:rsid w:val="00785282"/>
    <w:rsid w:val="007861AA"/>
    <w:rsid w:val="0078676D"/>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3FED"/>
    <w:rsid w:val="00794009"/>
    <w:rsid w:val="007943C9"/>
    <w:rsid w:val="00794473"/>
    <w:rsid w:val="00794541"/>
    <w:rsid w:val="007945E7"/>
    <w:rsid w:val="00794787"/>
    <w:rsid w:val="00794E1A"/>
    <w:rsid w:val="00795090"/>
    <w:rsid w:val="00795EE6"/>
    <w:rsid w:val="00795FFF"/>
    <w:rsid w:val="0079640F"/>
    <w:rsid w:val="00796F69"/>
    <w:rsid w:val="00797BAB"/>
    <w:rsid w:val="00797FE8"/>
    <w:rsid w:val="007A0069"/>
    <w:rsid w:val="007A09CE"/>
    <w:rsid w:val="007A231C"/>
    <w:rsid w:val="007A2CDF"/>
    <w:rsid w:val="007A35A8"/>
    <w:rsid w:val="007A51E1"/>
    <w:rsid w:val="007A676A"/>
    <w:rsid w:val="007A6CF4"/>
    <w:rsid w:val="007A6F89"/>
    <w:rsid w:val="007A74BC"/>
    <w:rsid w:val="007B01BC"/>
    <w:rsid w:val="007B06FE"/>
    <w:rsid w:val="007B0E42"/>
    <w:rsid w:val="007B10D6"/>
    <w:rsid w:val="007B1109"/>
    <w:rsid w:val="007B1412"/>
    <w:rsid w:val="007B198F"/>
    <w:rsid w:val="007B3496"/>
    <w:rsid w:val="007B3BF6"/>
    <w:rsid w:val="007B54C6"/>
    <w:rsid w:val="007B6A37"/>
    <w:rsid w:val="007B7255"/>
    <w:rsid w:val="007C0CEE"/>
    <w:rsid w:val="007C18A0"/>
    <w:rsid w:val="007C2AAC"/>
    <w:rsid w:val="007C3397"/>
    <w:rsid w:val="007C3522"/>
    <w:rsid w:val="007C45D1"/>
    <w:rsid w:val="007C4CC5"/>
    <w:rsid w:val="007C4D69"/>
    <w:rsid w:val="007C4E44"/>
    <w:rsid w:val="007C53B1"/>
    <w:rsid w:val="007C5ACD"/>
    <w:rsid w:val="007C5C27"/>
    <w:rsid w:val="007C685B"/>
    <w:rsid w:val="007C6D13"/>
    <w:rsid w:val="007C773C"/>
    <w:rsid w:val="007D07C7"/>
    <w:rsid w:val="007D207A"/>
    <w:rsid w:val="007D2864"/>
    <w:rsid w:val="007D2AEC"/>
    <w:rsid w:val="007D392A"/>
    <w:rsid w:val="007D400C"/>
    <w:rsid w:val="007D48E4"/>
    <w:rsid w:val="007D4DB9"/>
    <w:rsid w:val="007D5268"/>
    <w:rsid w:val="007D5367"/>
    <w:rsid w:val="007D5399"/>
    <w:rsid w:val="007D6455"/>
    <w:rsid w:val="007D6897"/>
    <w:rsid w:val="007D6BCC"/>
    <w:rsid w:val="007D6E98"/>
    <w:rsid w:val="007D71E1"/>
    <w:rsid w:val="007D754B"/>
    <w:rsid w:val="007D7A25"/>
    <w:rsid w:val="007E09C5"/>
    <w:rsid w:val="007E0DA0"/>
    <w:rsid w:val="007E1E84"/>
    <w:rsid w:val="007E2012"/>
    <w:rsid w:val="007E2F02"/>
    <w:rsid w:val="007E5762"/>
    <w:rsid w:val="007E5CF7"/>
    <w:rsid w:val="007E63B0"/>
    <w:rsid w:val="007E793C"/>
    <w:rsid w:val="007F0A4A"/>
    <w:rsid w:val="007F12F9"/>
    <w:rsid w:val="007F2001"/>
    <w:rsid w:val="007F23B4"/>
    <w:rsid w:val="007F25F5"/>
    <w:rsid w:val="007F3CF2"/>
    <w:rsid w:val="007F4CE9"/>
    <w:rsid w:val="007F5C32"/>
    <w:rsid w:val="007F64C5"/>
    <w:rsid w:val="00800346"/>
    <w:rsid w:val="00801098"/>
    <w:rsid w:val="00801376"/>
    <w:rsid w:val="00802894"/>
    <w:rsid w:val="00802B20"/>
    <w:rsid w:val="0080324F"/>
    <w:rsid w:val="00803A76"/>
    <w:rsid w:val="00803C14"/>
    <w:rsid w:val="008058E2"/>
    <w:rsid w:val="00805D8E"/>
    <w:rsid w:val="008074E7"/>
    <w:rsid w:val="00807513"/>
    <w:rsid w:val="008075DA"/>
    <w:rsid w:val="008076B3"/>
    <w:rsid w:val="00807970"/>
    <w:rsid w:val="00811055"/>
    <w:rsid w:val="00811B18"/>
    <w:rsid w:val="008137E2"/>
    <w:rsid w:val="00813AF0"/>
    <w:rsid w:val="00814322"/>
    <w:rsid w:val="00814366"/>
    <w:rsid w:val="00814B51"/>
    <w:rsid w:val="00815163"/>
    <w:rsid w:val="00815367"/>
    <w:rsid w:val="00815F51"/>
    <w:rsid w:val="00816A7C"/>
    <w:rsid w:val="00816BB5"/>
    <w:rsid w:val="00816C38"/>
    <w:rsid w:val="00817D32"/>
    <w:rsid w:val="00820756"/>
    <w:rsid w:val="00820BCF"/>
    <w:rsid w:val="00821AAB"/>
    <w:rsid w:val="00822011"/>
    <w:rsid w:val="008222EA"/>
    <w:rsid w:val="00822413"/>
    <w:rsid w:val="008233B3"/>
    <w:rsid w:val="008243D6"/>
    <w:rsid w:val="008258CE"/>
    <w:rsid w:val="00825C29"/>
    <w:rsid w:val="00826BE8"/>
    <w:rsid w:val="00827645"/>
    <w:rsid w:val="00827CA8"/>
    <w:rsid w:val="00827CC0"/>
    <w:rsid w:val="00830BB5"/>
    <w:rsid w:val="00830C27"/>
    <w:rsid w:val="00830E53"/>
    <w:rsid w:val="00832140"/>
    <w:rsid w:val="00832650"/>
    <w:rsid w:val="008329A9"/>
    <w:rsid w:val="00832E5A"/>
    <w:rsid w:val="00833254"/>
    <w:rsid w:val="008333EE"/>
    <w:rsid w:val="008349F7"/>
    <w:rsid w:val="008351EB"/>
    <w:rsid w:val="008356A3"/>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07F"/>
    <w:rsid w:val="00852AD1"/>
    <w:rsid w:val="00852E87"/>
    <w:rsid w:val="00853488"/>
    <w:rsid w:val="00853E7B"/>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62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4FB"/>
    <w:rsid w:val="0087157E"/>
    <w:rsid w:val="00872429"/>
    <w:rsid w:val="008726C8"/>
    <w:rsid w:val="00873126"/>
    <w:rsid w:val="0087364E"/>
    <w:rsid w:val="008742C8"/>
    <w:rsid w:val="00874377"/>
    <w:rsid w:val="008743F6"/>
    <w:rsid w:val="0087445A"/>
    <w:rsid w:val="008754E7"/>
    <w:rsid w:val="00876500"/>
    <w:rsid w:val="008779C4"/>
    <w:rsid w:val="00877A05"/>
    <w:rsid w:val="00877F2B"/>
    <w:rsid w:val="00880211"/>
    <w:rsid w:val="00880D7A"/>
    <w:rsid w:val="00880FE8"/>
    <w:rsid w:val="008813FA"/>
    <w:rsid w:val="00881605"/>
    <w:rsid w:val="00881ED0"/>
    <w:rsid w:val="008820BD"/>
    <w:rsid w:val="008821D0"/>
    <w:rsid w:val="00882AE2"/>
    <w:rsid w:val="00883350"/>
    <w:rsid w:val="008841F2"/>
    <w:rsid w:val="00884EA5"/>
    <w:rsid w:val="00885AFA"/>
    <w:rsid w:val="00885C59"/>
    <w:rsid w:val="00885EB3"/>
    <w:rsid w:val="008861BF"/>
    <w:rsid w:val="00886716"/>
    <w:rsid w:val="00886DCF"/>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CA1"/>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802"/>
    <w:rsid w:val="008C3D54"/>
    <w:rsid w:val="008C40F5"/>
    <w:rsid w:val="008C4273"/>
    <w:rsid w:val="008C4603"/>
    <w:rsid w:val="008C47A8"/>
    <w:rsid w:val="008C48E2"/>
    <w:rsid w:val="008C4E9D"/>
    <w:rsid w:val="008C5B72"/>
    <w:rsid w:val="008C5F7E"/>
    <w:rsid w:val="008C6647"/>
    <w:rsid w:val="008C7D55"/>
    <w:rsid w:val="008C7F41"/>
    <w:rsid w:val="008D0061"/>
    <w:rsid w:val="008D02B8"/>
    <w:rsid w:val="008D0C3A"/>
    <w:rsid w:val="008D0CF7"/>
    <w:rsid w:val="008D0D29"/>
    <w:rsid w:val="008D230A"/>
    <w:rsid w:val="008D4BA7"/>
    <w:rsid w:val="008D52AF"/>
    <w:rsid w:val="008D5493"/>
    <w:rsid w:val="008D610B"/>
    <w:rsid w:val="008D731B"/>
    <w:rsid w:val="008D73AE"/>
    <w:rsid w:val="008D7EAC"/>
    <w:rsid w:val="008E0514"/>
    <w:rsid w:val="008E262A"/>
    <w:rsid w:val="008E29E9"/>
    <w:rsid w:val="008E3301"/>
    <w:rsid w:val="008E36CE"/>
    <w:rsid w:val="008E3937"/>
    <w:rsid w:val="008E3F09"/>
    <w:rsid w:val="008E3F39"/>
    <w:rsid w:val="008E4231"/>
    <w:rsid w:val="008E4C85"/>
    <w:rsid w:val="008E528C"/>
    <w:rsid w:val="008E5CA7"/>
    <w:rsid w:val="008E6DEF"/>
    <w:rsid w:val="008E71B6"/>
    <w:rsid w:val="008E7891"/>
    <w:rsid w:val="008E7B34"/>
    <w:rsid w:val="008F02D0"/>
    <w:rsid w:val="008F084E"/>
    <w:rsid w:val="008F08DF"/>
    <w:rsid w:val="008F0AA3"/>
    <w:rsid w:val="008F1DE5"/>
    <w:rsid w:val="008F30EB"/>
    <w:rsid w:val="008F39D9"/>
    <w:rsid w:val="008F4C91"/>
    <w:rsid w:val="008F51EC"/>
    <w:rsid w:val="008F51FF"/>
    <w:rsid w:val="008F527C"/>
    <w:rsid w:val="008F5757"/>
    <w:rsid w:val="008F62A6"/>
    <w:rsid w:val="008F6ACD"/>
    <w:rsid w:val="00900834"/>
    <w:rsid w:val="0090198E"/>
    <w:rsid w:val="00902351"/>
    <w:rsid w:val="0090263C"/>
    <w:rsid w:val="00902E38"/>
    <w:rsid w:val="009034D0"/>
    <w:rsid w:val="009036BC"/>
    <w:rsid w:val="009036F8"/>
    <w:rsid w:val="00903FD1"/>
    <w:rsid w:val="0090401D"/>
    <w:rsid w:val="0090696E"/>
    <w:rsid w:val="00906E18"/>
    <w:rsid w:val="0090777A"/>
    <w:rsid w:val="00907C88"/>
    <w:rsid w:val="00907D97"/>
    <w:rsid w:val="00907E7C"/>
    <w:rsid w:val="00910043"/>
    <w:rsid w:val="00910860"/>
    <w:rsid w:val="0091237C"/>
    <w:rsid w:val="00912787"/>
    <w:rsid w:val="00912C9C"/>
    <w:rsid w:val="00914026"/>
    <w:rsid w:val="00914F8D"/>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4828"/>
    <w:rsid w:val="00925451"/>
    <w:rsid w:val="0092595C"/>
    <w:rsid w:val="009259B5"/>
    <w:rsid w:val="00926396"/>
    <w:rsid w:val="00926742"/>
    <w:rsid w:val="00927E17"/>
    <w:rsid w:val="00930890"/>
    <w:rsid w:val="00930907"/>
    <w:rsid w:val="00930ED8"/>
    <w:rsid w:val="00931A93"/>
    <w:rsid w:val="009351E4"/>
    <w:rsid w:val="009361E5"/>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4EB"/>
    <w:rsid w:val="009469FA"/>
    <w:rsid w:val="00946DA3"/>
    <w:rsid w:val="00947246"/>
    <w:rsid w:val="00947492"/>
    <w:rsid w:val="00947E6C"/>
    <w:rsid w:val="00947F57"/>
    <w:rsid w:val="00951BE9"/>
    <w:rsid w:val="009529AE"/>
    <w:rsid w:val="00952EA0"/>
    <w:rsid w:val="00952FC1"/>
    <w:rsid w:val="009531C6"/>
    <w:rsid w:val="00953F2A"/>
    <w:rsid w:val="00954201"/>
    <w:rsid w:val="009548F6"/>
    <w:rsid w:val="009549B0"/>
    <w:rsid w:val="00954D5F"/>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A37"/>
    <w:rsid w:val="00965B73"/>
    <w:rsid w:val="00966214"/>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A59"/>
    <w:rsid w:val="00975D7A"/>
    <w:rsid w:val="00976510"/>
    <w:rsid w:val="009766DA"/>
    <w:rsid w:val="0097694D"/>
    <w:rsid w:val="00977179"/>
    <w:rsid w:val="00980158"/>
    <w:rsid w:val="00980B28"/>
    <w:rsid w:val="0098133C"/>
    <w:rsid w:val="00981A3F"/>
    <w:rsid w:val="009829F1"/>
    <w:rsid w:val="00983537"/>
    <w:rsid w:val="00983619"/>
    <w:rsid w:val="00984912"/>
    <w:rsid w:val="00984A43"/>
    <w:rsid w:val="00984B98"/>
    <w:rsid w:val="00984BFE"/>
    <w:rsid w:val="0098509A"/>
    <w:rsid w:val="00985457"/>
    <w:rsid w:val="00986B22"/>
    <w:rsid w:val="00987CB8"/>
    <w:rsid w:val="00987EEB"/>
    <w:rsid w:val="00990214"/>
    <w:rsid w:val="009906FC"/>
    <w:rsid w:val="00990EEA"/>
    <w:rsid w:val="00991BCF"/>
    <w:rsid w:val="009923F9"/>
    <w:rsid w:val="00992405"/>
    <w:rsid w:val="00992CD3"/>
    <w:rsid w:val="00993E18"/>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638"/>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6D48"/>
    <w:rsid w:val="009D75A2"/>
    <w:rsid w:val="009D7C37"/>
    <w:rsid w:val="009E0C07"/>
    <w:rsid w:val="009E1E68"/>
    <w:rsid w:val="009E22A5"/>
    <w:rsid w:val="009E2FBB"/>
    <w:rsid w:val="009E3111"/>
    <w:rsid w:val="009E3817"/>
    <w:rsid w:val="009E3969"/>
    <w:rsid w:val="009E3E8E"/>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768"/>
    <w:rsid w:val="009F39A2"/>
    <w:rsid w:val="009F3BF5"/>
    <w:rsid w:val="009F41F8"/>
    <w:rsid w:val="009F4575"/>
    <w:rsid w:val="009F5B6C"/>
    <w:rsid w:val="009F5C0A"/>
    <w:rsid w:val="009F7141"/>
    <w:rsid w:val="009F71D6"/>
    <w:rsid w:val="009F72EC"/>
    <w:rsid w:val="00A00340"/>
    <w:rsid w:val="00A00FF6"/>
    <w:rsid w:val="00A02DA9"/>
    <w:rsid w:val="00A0315B"/>
    <w:rsid w:val="00A03D96"/>
    <w:rsid w:val="00A042D6"/>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2BB8"/>
    <w:rsid w:val="00A33655"/>
    <w:rsid w:val="00A34630"/>
    <w:rsid w:val="00A347C7"/>
    <w:rsid w:val="00A34F97"/>
    <w:rsid w:val="00A350D0"/>
    <w:rsid w:val="00A352B2"/>
    <w:rsid w:val="00A36412"/>
    <w:rsid w:val="00A36F6E"/>
    <w:rsid w:val="00A37AC9"/>
    <w:rsid w:val="00A40295"/>
    <w:rsid w:val="00A403FF"/>
    <w:rsid w:val="00A41015"/>
    <w:rsid w:val="00A42727"/>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8AA"/>
    <w:rsid w:val="00A61F62"/>
    <w:rsid w:val="00A62A0D"/>
    <w:rsid w:val="00A62A6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5A2"/>
    <w:rsid w:val="00A74750"/>
    <w:rsid w:val="00A748F7"/>
    <w:rsid w:val="00A75226"/>
    <w:rsid w:val="00A75379"/>
    <w:rsid w:val="00A7576F"/>
    <w:rsid w:val="00A7603E"/>
    <w:rsid w:val="00A76472"/>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7E5"/>
    <w:rsid w:val="00A91B92"/>
    <w:rsid w:val="00A924EF"/>
    <w:rsid w:val="00A92B6D"/>
    <w:rsid w:val="00A92D27"/>
    <w:rsid w:val="00A93D27"/>
    <w:rsid w:val="00A95195"/>
    <w:rsid w:val="00A95D2D"/>
    <w:rsid w:val="00A96D93"/>
    <w:rsid w:val="00A97F05"/>
    <w:rsid w:val="00AA03F1"/>
    <w:rsid w:val="00AA0F69"/>
    <w:rsid w:val="00AA1BD2"/>
    <w:rsid w:val="00AA1CAC"/>
    <w:rsid w:val="00AA2ADC"/>
    <w:rsid w:val="00AA39E2"/>
    <w:rsid w:val="00AA39EE"/>
    <w:rsid w:val="00AA49C0"/>
    <w:rsid w:val="00AA5E63"/>
    <w:rsid w:val="00AA690E"/>
    <w:rsid w:val="00AA6BA9"/>
    <w:rsid w:val="00AA7468"/>
    <w:rsid w:val="00AA7EE6"/>
    <w:rsid w:val="00AB065D"/>
    <w:rsid w:val="00AB0D38"/>
    <w:rsid w:val="00AB1852"/>
    <w:rsid w:val="00AB2209"/>
    <w:rsid w:val="00AB24AA"/>
    <w:rsid w:val="00AB274D"/>
    <w:rsid w:val="00AB29BC"/>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0938"/>
    <w:rsid w:val="00AC1958"/>
    <w:rsid w:val="00AC1C93"/>
    <w:rsid w:val="00AC290E"/>
    <w:rsid w:val="00AC396F"/>
    <w:rsid w:val="00AC39AE"/>
    <w:rsid w:val="00AC4395"/>
    <w:rsid w:val="00AC4B48"/>
    <w:rsid w:val="00AC6266"/>
    <w:rsid w:val="00AC65C2"/>
    <w:rsid w:val="00AC769A"/>
    <w:rsid w:val="00AC7B36"/>
    <w:rsid w:val="00AC7B50"/>
    <w:rsid w:val="00AD073B"/>
    <w:rsid w:val="00AD0741"/>
    <w:rsid w:val="00AD0B19"/>
    <w:rsid w:val="00AD0EA5"/>
    <w:rsid w:val="00AD1A4F"/>
    <w:rsid w:val="00AD39C7"/>
    <w:rsid w:val="00AD3F0A"/>
    <w:rsid w:val="00AD4E2C"/>
    <w:rsid w:val="00AD4EC6"/>
    <w:rsid w:val="00AD532E"/>
    <w:rsid w:val="00AD59B2"/>
    <w:rsid w:val="00AD5CBA"/>
    <w:rsid w:val="00AD64B7"/>
    <w:rsid w:val="00AD65C1"/>
    <w:rsid w:val="00AD6AE2"/>
    <w:rsid w:val="00AD7243"/>
    <w:rsid w:val="00AD7668"/>
    <w:rsid w:val="00AD7823"/>
    <w:rsid w:val="00AE040D"/>
    <w:rsid w:val="00AE10AD"/>
    <w:rsid w:val="00AE13D8"/>
    <w:rsid w:val="00AE1C1D"/>
    <w:rsid w:val="00AE1C98"/>
    <w:rsid w:val="00AE2A60"/>
    <w:rsid w:val="00AE3007"/>
    <w:rsid w:val="00AE30DF"/>
    <w:rsid w:val="00AE32E5"/>
    <w:rsid w:val="00AE37C9"/>
    <w:rsid w:val="00AE383E"/>
    <w:rsid w:val="00AE428C"/>
    <w:rsid w:val="00AE50DC"/>
    <w:rsid w:val="00AE5324"/>
    <w:rsid w:val="00AE533F"/>
    <w:rsid w:val="00AE54BE"/>
    <w:rsid w:val="00AE5663"/>
    <w:rsid w:val="00AE6884"/>
    <w:rsid w:val="00AE760A"/>
    <w:rsid w:val="00AE783B"/>
    <w:rsid w:val="00AE7FE6"/>
    <w:rsid w:val="00AF0300"/>
    <w:rsid w:val="00AF0363"/>
    <w:rsid w:val="00AF0C23"/>
    <w:rsid w:val="00AF1450"/>
    <w:rsid w:val="00AF27E9"/>
    <w:rsid w:val="00AF2820"/>
    <w:rsid w:val="00AF28C0"/>
    <w:rsid w:val="00AF2B39"/>
    <w:rsid w:val="00AF2C59"/>
    <w:rsid w:val="00AF2FEE"/>
    <w:rsid w:val="00AF3A93"/>
    <w:rsid w:val="00AF3E16"/>
    <w:rsid w:val="00AF4128"/>
    <w:rsid w:val="00AF4B61"/>
    <w:rsid w:val="00AF5588"/>
    <w:rsid w:val="00AF57EC"/>
    <w:rsid w:val="00AF5A29"/>
    <w:rsid w:val="00AF5CCD"/>
    <w:rsid w:val="00AF6102"/>
    <w:rsid w:val="00AF714D"/>
    <w:rsid w:val="00AF7407"/>
    <w:rsid w:val="00B0000E"/>
    <w:rsid w:val="00B0018D"/>
    <w:rsid w:val="00B00764"/>
    <w:rsid w:val="00B00B69"/>
    <w:rsid w:val="00B00C4C"/>
    <w:rsid w:val="00B00F33"/>
    <w:rsid w:val="00B00F80"/>
    <w:rsid w:val="00B01498"/>
    <w:rsid w:val="00B01FDA"/>
    <w:rsid w:val="00B02874"/>
    <w:rsid w:val="00B030C3"/>
    <w:rsid w:val="00B03406"/>
    <w:rsid w:val="00B0386B"/>
    <w:rsid w:val="00B03B0C"/>
    <w:rsid w:val="00B04419"/>
    <w:rsid w:val="00B05533"/>
    <w:rsid w:val="00B057B9"/>
    <w:rsid w:val="00B0612D"/>
    <w:rsid w:val="00B064FF"/>
    <w:rsid w:val="00B066E5"/>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4035F"/>
    <w:rsid w:val="00B406EF"/>
    <w:rsid w:val="00B41B07"/>
    <w:rsid w:val="00B4277E"/>
    <w:rsid w:val="00B42FDC"/>
    <w:rsid w:val="00B4306D"/>
    <w:rsid w:val="00B43C3C"/>
    <w:rsid w:val="00B43C55"/>
    <w:rsid w:val="00B43CC6"/>
    <w:rsid w:val="00B443EF"/>
    <w:rsid w:val="00B44A2A"/>
    <w:rsid w:val="00B4577F"/>
    <w:rsid w:val="00B47504"/>
    <w:rsid w:val="00B47891"/>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6DE2"/>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90B"/>
    <w:rsid w:val="00B65BDE"/>
    <w:rsid w:val="00B661A4"/>
    <w:rsid w:val="00B66647"/>
    <w:rsid w:val="00B675B3"/>
    <w:rsid w:val="00B6798E"/>
    <w:rsid w:val="00B67AFE"/>
    <w:rsid w:val="00B70665"/>
    <w:rsid w:val="00B718EA"/>
    <w:rsid w:val="00B7254D"/>
    <w:rsid w:val="00B725F3"/>
    <w:rsid w:val="00B735BB"/>
    <w:rsid w:val="00B745A4"/>
    <w:rsid w:val="00B74DEC"/>
    <w:rsid w:val="00B75F6B"/>
    <w:rsid w:val="00B76D40"/>
    <w:rsid w:val="00B76E61"/>
    <w:rsid w:val="00B7713C"/>
    <w:rsid w:val="00B771B7"/>
    <w:rsid w:val="00B771E3"/>
    <w:rsid w:val="00B77291"/>
    <w:rsid w:val="00B7766B"/>
    <w:rsid w:val="00B777D5"/>
    <w:rsid w:val="00B77A65"/>
    <w:rsid w:val="00B8039F"/>
    <w:rsid w:val="00B8118B"/>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3B3"/>
    <w:rsid w:val="00B864C9"/>
    <w:rsid w:val="00B86EBC"/>
    <w:rsid w:val="00B90473"/>
    <w:rsid w:val="00B90E32"/>
    <w:rsid w:val="00B92188"/>
    <w:rsid w:val="00B93086"/>
    <w:rsid w:val="00B93D5A"/>
    <w:rsid w:val="00B9473B"/>
    <w:rsid w:val="00B94D34"/>
    <w:rsid w:val="00B95D14"/>
    <w:rsid w:val="00B962BD"/>
    <w:rsid w:val="00B978CB"/>
    <w:rsid w:val="00B97DB3"/>
    <w:rsid w:val="00BA01A1"/>
    <w:rsid w:val="00BA1048"/>
    <w:rsid w:val="00BA1246"/>
    <w:rsid w:val="00BA1D78"/>
    <w:rsid w:val="00BA2699"/>
    <w:rsid w:val="00BA277A"/>
    <w:rsid w:val="00BA2E15"/>
    <w:rsid w:val="00BA3178"/>
    <w:rsid w:val="00BA379A"/>
    <w:rsid w:val="00BA386D"/>
    <w:rsid w:val="00BA3E92"/>
    <w:rsid w:val="00BA49A4"/>
    <w:rsid w:val="00BA4A29"/>
    <w:rsid w:val="00BA4B69"/>
    <w:rsid w:val="00BA4C64"/>
    <w:rsid w:val="00BA558B"/>
    <w:rsid w:val="00BA5835"/>
    <w:rsid w:val="00BA5CBE"/>
    <w:rsid w:val="00BA62F4"/>
    <w:rsid w:val="00BA6CF4"/>
    <w:rsid w:val="00BA7EC1"/>
    <w:rsid w:val="00BB0861"/>
    <w:rsid w:val="00BB258A"/>
    <w:rsid w:val="00BB2D2E"/>
    <w:rsid w:val="00BB2FA8"/>
    <w:rsid w:val="00BB3595"/>
    <w:rsid w:val="00BB3755"/>
    <w:rsid w:val="00BB4462"/>
    <w:rsid w:val="00BB44AF"/>
    <w:rsid w:val="00BB54B2"/>
    <w:rsid w:val="00BB66EE"/>
    <w:rsid w:val="00BB6FAE"/>
    <w:rsid w:val="00BB72A1"/>
    <w:rsid w:val="00BB738E"/>
    <w:rsid w:val="00BB7701"/>
    <w:rsid w:val="00BB7BD5"/>
    <w:rsid w:val="00BB7C82"/>
    <w:rsid w:val="00BC0366"/>
    <w:rsid w:val="00BC0929"/>
    <w:rsid w:val="00BC16E6"/>
    <w:rsid w:val="00BC1AF3"/>
    <w:rsid w:val="00BC1B0C"/>
    <w:rsid w:val="00BC1D40"/>
    <w:rsid w:val="00BC260B"/>
    <w:rsid w:val="00BC2A08"/>
    <w:rsid w:val="00BC30C4"/>
    <w:rsid w:val="00BC5393"/>
    <w:rsid w:val="00BC540A"/>
    <w:rsid w:val="00BC61C9"/>
    <w:rsid w:val="00BC63A5"/>
    <w:rsid w:val="00BC7AAD"/>
    <w:rsid w:val="00BC7E19"/>
    <w:rsid w:val="00BD1113"/>
    <w:rsid w:val="00BD2D6D"/>
    <w:rsid w:val="00BD2E2F"/>
    <w:rsid w:val="00BD32DC"/>
    <w:rsid w:val="00BD3A9C"/>
    <w:rsid w:val="00BD44EB"/>
    <w:rsid w:val="00BD53B2"/>
    <w:rsid w:val="00BD6F1C"/>
    <w:rsid w:val="00BD70A1"/>
    <w:rsid w:val="00BD7287"/>
    <w:rsid w:val="00BD7A6D"/>
    <w:rsid w:val="00BE093B"/>
    <w:rsid w:val="00BE22C2"/>
    <w:rsid w:val="00BE37C3"/>
    <w:rsid w:val="00BE407A"/>
    <w:rsid w:val="00BE43ED"/>
    <w:rsid w:val="00BE5341"/>
    <w:rsid w:val="00BE579B"/>
    <w:rsid w:val="00BE59F3"/>
    <w:rsid w:val="00BE5D95"/>
    <w:rsid w:val="00BE618A"/>
    <w:rsid w:val="00BE6D06"/>
    <w:rsid w:val="00BE7892"/>
    <w:rsid w:val="00BF1202"/>
    <w:rsid w:val="00BF1A67"/>
    <w:rsid w:val="00BF242C"/>
    <w:rsid w:val="00BF32DC"/>
    <w:rsid w:val="00BF33DF"/>
    <w:rsid w:val="00BF4816"/>
    <w:rsid w:val="00BF493C"/>
    <w:rsid w:val="00BF4D46"/>
    <w:rsid w:val="00BF5C80"/>
    <w:rsid w:val="00BF7142"/>
    <w:rsid w:val="00BF78EC"/>
    <w:rsid w:val="00BF7FC3"/>
    <w:rsid w:val="00C00792"/>
    <w:rsid w:val="00C02012"/>
    <w:rsid w:val="00C02590"/>
    <w:rsid w:val="00C03B69"/>
    <w:rsid w:val="00C03C64"/>
    <w:rsid w:val="00C04E5C"/>
    <w:rsid w:val="00C052CD"/>
    <w:rsid w:val="00C05655"/>
    <w:rsid w:val="00C056E4"/>
    <w:rsid w:val="00C0630F"/>
    <w:rsid w:val="00C067F6"/>
    <w:rsid w:val="00C068BF"/>
    <w:rsid w:val="00C072F3"/>
    <w:rsid w:val="00C07D9B"/>
    <w:rsid w:val="00C07E78"/>
    <w:rsid w:val="00C106AC"/>
    <w:rsid w:val="00C1072D"/>
    <w:rsid w:val="00C1290C"/>
    <w:rsid w:val="00C12D2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2AC4"/>
    <w:rsid w:val="00C23604"/>
    <w:rsid w:val="00C24735"/>
    <w:rsid w:val="00C2556E"/>
    <w:rsid w:val="00C25824"/>
    <w:rsid w:val="00C25BEB"/>
    <w:rsid w:val="00C26259"/>
    <w:rsid w:val="00C2693E"/>
    <w:rsid w:val="00C26DC0"/>
    <w:rsid w:val="00C27DBF"/>
    <w:rsid w:val="00C303E7"/>
    <w:rsid w:val="00C307E0"/>
    <w:rsid w:val="00C31417"/>
    <w:rsid w:val="00C31420"/>
    <w:rsid w:val="00C322C3"/>
    <w:rsid w:val="00C3295F"/>
    <w:rsid w:val="00C3313E"/>
    <w:rsid w:val="00C331D8"/>
    <w:rsid w:val="00C331EC"/>
    <w:rsid w:val="00C33BE3"/>
    <w:rsid w:val="00C34CBB"/>
    <w:rsid w:val="00C34CC5"/>
    <w:rsid w:val="00C34DB4"/>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60DBE"/>
    <w:rsid w:val="00C61305"/>
    <w:rsid w:val="00C613EA"/>
    <w:rsid w:val="00C615C7"/>
    <w:rsid w:val="00C62008"/>
    <w:rsid w:val="00C621DD"/>
    <w:rsid w:val="00C62372"/>
    <w:rsid w:val="00C62D72"/>
    <w:rsid w:val="00C62E6B"/>
    <w:rsid w:val="00C62FF9"/>
    <w:rsid w:val="00C6326C"/>
    <w:rsid w:val="00C64E8D"/>
    <w:rsid w:val="00C65CD7"/>
    <w:rsid w:val="00C66900"/>
    <w:rsid w:val="00C670F5"/>
    <w:rsid w:val="00C67833"/>
    <w:rsid w:val="00C71407"/>
    <w:rsid w:val="00C71917"/>
    <w:rsid w:val="00C71B52"/>
    <w:rsid w:val="00C7233D"/>
    <w:rsid w:val="00C72D41"/>
    <w:rsid w:val="00C7325B"/>
    <w:rsid w:val="00C73FE9"/>
    <w:rsid w:val="00C7467A"/>
    <w:rsid w:val="00C76895"/>
    <w:rsid w:val="00C76BCD"/>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6DBC"/>
    <w:rsid w:val="00C87402"/>
    <w:rsid w:val="00C901C2"/>
    <w:rsid w:val="00C9083C"/>
    <w:rsid w:val="00C91C08"/>
    <w:rsid w:val="00C93728"/>
    <w:rsid w:val="00C94241"/>
    <w:rsid w:val="00C94321"/>
    <w:rsid w:val="00C94B10"/>
    <w:rsid w:val="00C94C4F"/>
    <w:rsid w:val="00C94F36"/>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4E71"/>
    <w:rsid w:val="00CA53C2"/>
    <w:rsid w:val="00CA575F"/>
    <w:rsid w:val="00CA5A9A"/>
    <w:rsid w:val="00CA5B46"/>
    <w:rsid w:val="00CA5F55"/>
    <w:rsid w:val="00CA63F0"/>
    <w:rsid w:val="00CA6815"/>
    <w:rsid w:val="00CA79E7"/>
    <w:rsid w:val="00CB02FB"/>
    <w:rsid w:val="00CB0519"/>
    <w:rsid w:val="00CB0C74"/>
    <w:rsid w:val="00CB0F56"/>
    <w:rsid w:val="00CB10EC"/>
    <w:rsid w:val="00CB141B"/>
    <w:rsid w:val="00CB1C40"/>
    <w:rsid w:val="00CB1C93"/>
    <w:rsid w:val="00CB3935"/>
    <w:rsid w:val="00CB3DE8"/>
    <w:rsid w:val="00CB453F"/>
    <w:rsid w:val="00CB4AB1"/>
    <w:rsid w:val="00CB5865"/>
    <w:rsid w:val="00CB6416"/>
    <w:rsid w:val="00CB64D5"/>
    <w:rsid w:val="00CB6BEB"/>
    <w:rsid w:val="00CB785C"/>
    <w:rsid w:val="00CB7A58"/>
    <w:rsid w:val="00CC07EB"/>
    <w:rsid w:val="00CC13D6"/>
    <w:rsid w:val="00CC1515"/>
    <w:rsid w:val="00CC1B38"/>
    <w:rsid w:val="00CC2ECF"/>
    <w:rsid w:val="00CC2FD8"/>
    <w:rsid w:val="00CC3261"/>
    <w:rsid w:val="00CC3915"/>
    <w:rsid w:val="00CC3A6F"/>
    <w:rsid w:val="00CC4DBA"/>
    <w:rsid w:val="00CC5082"/>
    <w:rsid w:val="00CC50EA"/>
    <w:rsid w:val="00CC58AF"/>
    <w:rsid w:val="00CC5DF8"/>
    <w:rsid w:val="00CC604B"/>
    <w:rsid w:val="00CC6B81"/>
    <w:rsid w:val="00CC730B"/>
    <w:rsid w:val="00CC7568"/>
    <w:rsid w:val="00CC77F9"/>
    <w:rsid w:val="00CD0333"/>
    <w:rsid w:val="00CD0962"/>
    <w:rsid w:val="00CD0E90"/>
    <w:rsid w:val="00CD0EF4"/>
    <w:rsid w:val="00CD144B"/>
    <w:rsid w:val="00CD1917"/>
    <w:rsid w:val="00CD26CE"/>
    <w:rsid w:val="00CD2AAF"/>
    <w:rsid w:val="00CD2E2B"/>
    <w:rsid w:val="00CD3989"/>
    <w:rsid w:val="00CD39F3"/>
    <w:rsid w:val="00CD3F87"/>
    <w:rsid w:val="00CD43E8"/>
    <w:rsid w:val="00CD4CC0"/>
    <w:rsid w:val="00CD515A"/>
    <w:rsid w:val="00CD609A"/>
    <w:rsid w:val="00CD6209"/>
    <w:rsid w:val="00CD6370"/>
    <w:rsid w:val="00CD6DBA"/>
    <w:rsid w:val="00CD7221"/>
    <w:rsid w:val="00CE037F"/>
    <w:rsid w:val="00CE08FD"/>
    <w:rsid w:val="00CE0A88"/>
    <w:rsid w:val="00CE14ED"/>
    <w:rsid w:val="00CE2F13"/>
    <w:rsid w:val="00CE3DF2"/>
    <w:rsid w:val="00CE4253"/>
    <w:rsid w:val="00CE5747"/>
    <w:rsid w:val="00CE578D"/>
    <w:rsid w:val="00CE64F2"/>
    <w:rsid w:val="00CF08EE"/>
    <w:rsid w:val="00CF0955"/>
    <w:rsid w:val="00CF0C3A"/>
    <w:rsid w:val="00CF1241"/>
    <w:rsid w:val="00CF13E4"/>
    <w:rsid w:val="00CF2F13"/>
    <w:rsid w:val="00CF33AA"/>
    <w:rsid w:val="00CF39B5"/>
    <w:rsid w:val="00CF429D"/>
    <w:rsid w:val="00CF4EE2"/>
    <w:rsid w:val="00CF4FDD"/>
    <w:rsid w:val="00CF5123"/>
    <w:rsid w:val="00CF51AA"/>
    <w:rsid w:val="00CF579B"/>
    <w:rsid w:val="00CF5AB2"/>
    <w:rsid w:val="00CF65E9"/>
    <w:rsid w:val="00CF76FD"/>
    <w:rsid w:val="00D006C5"/>
    <w:rsid w:val="00D00DB6"/>
    <w:rsid w:val="00D01772"/>
    <w:rsid w:val="00D04469"/>
    <w:rsid w:val="00D04B7D"/>
    <w:rsid w:val="00D04F90"/>
    <w:rsid w:val="00D0595F"/>
    <w:rsid w:val="00D05AF3"/>
    <w:rsid w:val="00D06095"/>
    <w:rsid w:val="00D07E69"/>
    <w:rsid w:val="00D10DC5"/>
    <w:rsid w:val="00D1110C"/>
    <w:rsid w:val="00D1134C"/>
    <w:rsid w:val="00D131EA"/>
    <w:rsid w:val="00D14BAB"/>
    <w:rsid w:val="00D14D65"/>
    <w:rsid w:val="00D157D7"/>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267BE"/>
    <w:rsid w:val="00D306D7"/>
    <w:rsid w:val="00D34AD5"/>
    <w:rsid w:val="00D34F49"/>
    <w:rsid w:val="00D3591F"/>
    <w:rsid w:val="00D36919"/>
    <w:rsid w:val="00D36D37"/>
    <w:rsid w:val="00D36FA7"/>
    <w:rsid w:val="00D37527"/>
    <w:rsid w:val="00D37BDF"/>
    <w:rsid w:val="00D415D5"/>
    <w:rsid w:val="00D417A5"/>
    <w:rsid w:val="00D41FE5"/>
    <w:rsid w:val="00D4389A"/>
    <w:rsid w:val="00D453B3"/>
    <w:rsid w:val="00D458A3"/>
    <w:rsid w:val="00D466E0"/>
    <w:rsid w:val="00D47A15"/>
    <w:rsid w:val="00D47CA5"/>
    <w:rsid w:val="00D47CE2"/>
    <w:rsid w:val="00D47D00"/>
    <w:rsid w:val="00D50637"/>
    <w:rsid w:val="00D509B8"/>
    <w:rsid w:val="00D50B94"/>
    <w:rsid w:val="00D50C7E"/>
    <w:rsid w:val="00D5164C"/>
    <w:rsid w:val="00D51DE4"/>
    <w:rsid w:val="00D520ED"/>
    <w:rsid w:val="00D53952"/>
    <w:rsid w:val="00D546B6"/>
    <w:rsid w:val="00D54710"/>
    <w:rsid w:val="00D54B6D"/>
    <w:rsid w:val="00D55050"/>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679"/>
    <w:rsid w:val="00D75E4A"/>
    <w:rsid w:val="00D761D2"/>
    <w:rsid w:val="00D764BF"/>
    <w:rsid w:val="00D77EB3"/>
    <w:rsid w:val="00D80445"/>
    <w:rsid w:val="00D804CC"/>
    <w:rsid w:val="00D807EA"/>
    <w:rsid w:val="00D81AED"/>
    <w:rsid w:val="00D82704"/>
    <w:rsid w:val="00D82CD9"/>
    <w:rsid w:val="00D82F74"/>
    <w:rsid w:val="00D8465F"/>
    <w:rsid w:val="00D85AAD"/>
    <w:rsid w:val="00D86C4B"/>
    <w:rsid w:val="00D86CD3"/>
    <w:rsid w:val="00D87044"/>
    <w:rsid w:val="00D8749C"/>
    <w:rsid w:val="00D87587"/>
    <w:rsid w:val="00D906D1"/>
    <w:rsid w:val="00D90B2F"/>
    <w:rsid w:val="00D90D72"/>
    <w:rsid w:val="00D9254A"/>
    <w:rsid w:val="00D925FA"/>
    <w:rsid w:val="00D928E2"/>
    <w:rsid w:val="00D93592"/>
    <w:rsid w:val="00D935F8"/>
    <w:rsid w:val="00D93A97"/>
    <w:rsid w:val="00D93BBB"/>
    <w:rsid w:val="00D948E5"/>
    <w:rsid w:val="00D948F0"/>
    <w:rsid w:val="00D94953"/>
    <w:rsid w:val="00D9518D"/>
    <w:rsid w:val="00D9573F"/>
    <w:rsid w:val="00D95884"/>
    <w:rsid w:val="00D961B5"/>
    <w:rsid w:val="00D961E2"/>
    <w:rsid w:val="00D9628D"/>
    <w:rsid w:val="00D966A6"/>
    <w:rsid w:val="00D96B93"/>
    <w:rsid w:val="00D96F09"/>
    <w:rsid w:val="00D97162"/>
    <w:rsid w:val="00D97243"/>
    <w:rsid w:val="00D974C5"/>
    <w:rsid w:val="00DA00E4"/>
    <w:rsid w:val="00DA1A18"/>
    <w:rsid w:val="00DA29C2"/>
    <w:rsid w:val="00DA2D0E"/>
    <w:rsid w:val="00DA325A"/>
    <w:rsid w:val="00DA3595"/>
    <w:rsid w:val="00DA35A6"/>
    <w:rsid w:val="00DA3961"/>
    <w:rsid w:val="00DA405A"/>
    <w:rsid w:val="00DA41A8"/>
    <w:rsid w:val="00DA6D1F"/>
    <w:rsid w:val="00DA6EE0"/>
    <w:rsid w:val="00DA76AA"/>
    <w:rsid w:val="00DB0F97"/>
    <w:rsid w:val="00DB1651"/>
    <w:rsid w:val="00DB1659"/>
    <w:rsid w:val="00DB184C"/>
    <w:rsid w:val="00DB2605"/>
    <w:rsid w:val="00DB29FB"/>
    <w:rsid w:val="00DB2DD0"/>
    <w:rsid w:val="00DB308A"/>
    <w:rsid w:val="00DB3595"/>
    <w:rsid w:val="00DB46C6"/>
    <w:rsid w:val="00DB46D3"/>
    <w:rsid w:val="00DB4A1B"/>
    <w:rsid w:val="00DB4B7F"/>
    <w:rsid w:val="00DB4C0A"/>
    <w:rsid w:val="00DB4D55"/>
    <w:rsid w:val="00DB4F13"/>
    <w:rsid w:val="00DB5B46"/>
    <w:rsid w:val="00DB667F"/>
    <w:rsid w:val="00DB736F"/>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1FAE"/>
    <w:rsid w:val="00DD26F2"/>
    <w:rsid w:val="00DD2C4C"/>
    <w:rsid w:val="00DD5581"/>
    <w:rsid w:val="00DD57C1"/>
    <w:rsid w:val="00DD5A08"/>
    <w:rsid w:val="00DD65CC"/>
    <w:rsid w:val="00DD6D54"/>
    <w:rsid w:val="00DD79D4"/>
    <w:rsid w:val="00DE0B03"/>
    <w:rsid w:val="00DE0C9E"/>
    <w:rsid w:val="00DE165F"/>
    <w:rsid w:val="00DE2F92"/>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2FA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18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C6C"/>
    <w:rsid w:val="00E227D6"/>
    <w:rsid w:val="00E23CB2"/>
    <w:rsid w:val="00E24535"/>
    <w:rsid w:val="00E24551"/>
    <w:rsid w:val="00E24C6D"/>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2C4F"/>
    <w:rsid w:val="00E33C1C"/>
    <w:rsid w:val="00E33FBC"/>
    <w:rsid w:val="00E342C9"/>
    <w:rsid w:val="00E34C07"/>
    <w:rsid w:val="00E34F57"/>
    <w:rsid w:val="00E35A36"/>
    <w:rsid w:val="00E35A79"/>
    <w:rsid w:val="00E35B2C"/>
    <w:rsid w:val="00E37048"/>
    <w:rsid w:val="00E37F82"/>
    <w:rsid w:val="00E40580"/>
    <w:rsid w:val="00E40664"/>
    <w:rsid w:val="00E40A42"/>
    <w:rsid w:val="00E40E02"/>
    <w:rsid w:val="00E438F2"/>
    <w:rsid w:val="00E442DA"/>
    <w:rsid w:val="00E4444E"/>
    <w:rsid w:val="00E453A2"/>
    <w:rsid w:val="00E45D06"/>
    <w:rsid w:val="00E46A92"/>
    <w:rsid w:val="00E46AC6"/>
    <w:rsid w:val="00E474C5"/>
    <w:rsid w:val="00E4796E"/>
    <w:rsid w:val="00E47B70"/>
    <w:rsid w:val="00E5068E"/>
    <w:rsid w:val="00E50F80"/>
    <w:rsid w:val="00E518EA"/>
    <w:rsid w:val="00E524C6"/>
    <w:rsid w:val="00E53027"/>
    <w:rsid w:val="00E53CFD"/>
    <w:rsid w:val="00E545BD"/>
    <w:rsid w:val="00E547D6"/>
    <w:rsid w:val="00E54890"/>
    <w:rsid w:val="00E5497B"/>
    <w:rsid w:val="00E56416"/>
    <w:rsid w:val="00E56B93"/>
    <w:rsid w:val="00E57557"/>
    <w:rsid w:val="00E60116"/>
    <w:rsid w:val="00E60582"/>
    <w:rsid w:val="00E6092E"/>
    <w:rsid w:val="00E60BB4"/>
    <w:rsid w:val="00E6248F"/>
    <w:rsid w:val="00E63543"/>
    <w:rsid w:val="00E654B1"/>
    <w:rsid w:val="00E65BC4"/>
    <w:rsid w:val="00E65D04"/>
    <w:rsid w:val="00E6694A"/>
    <w:rsid w:val="00E66F5D"/>
    <w:rsid w:val="00E7019C"/>
    <w:rsid w:val="00E7111C"/>
    <w:rsid w:val="00E712FB"/>
    <w:rsid w:val="00E71800"/>
    <w:rsid w:val="00E71908"/>
    <w:rsid w:val="00E72037"/>
    <w:rsid w:val="00E72F96"/>
    <w:rsid w:val="00E73EBA"/>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6C01"/>
    <w:rsid w:val="00E87042"/>
    <w:rsid w:val="00E87124"/>
    <w:rsid w:val="00E873B9"/>
    <w:rsid w:val="00E9024E"/>
    <w:rsid w:val="00E90368"/>
    <w:rsid w:val="00E910B4"/>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0F9"/>
    <w:rsid w:val="00EA34D5"/>
    <w:rsid w:val="00EA3BFC"/>
    <w:rsid w:val="00EA433E"/>
    <w:rsid w:val="00EA4743"/>
    <w:rsid w:val="00EA49A8"/>
    <w:rsid w:val="00EA4F5B"/>
    <w:rsid w:val="00EA56C4"/>
    <w:rsid w:val="00EA5C0C"/>
    <w:rsid w:val="00EA6316"/>
    <w:rsid w:val="00EA6662"/>
    <w:rsid w:val="00EA6C83"/>
    <w:rsid w:val="00EA6F6B"/>
    <w:rsid w:val="00EA72DA"/>
    <w:rsid w:val="00EA77D9"/>
    <w:rsid w:val="00EA78FF"/>
    <w:rsid w:val="00EB0301"/>
    <w:rsid w:val="00EB0557"/>
    <w:rsid w:val="00EB05A3"/>
    <w:rsid w:val="00EB0B3C"/>
    <w:rsid w:val="00EB218C"/>
    <w:rsid w:val="00EB29C8"/>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77A"/>
    <w:rsid w:val="00EC7920"/>
    <w:rsid w:val="00ED0EF6"/>
    <w:rsid w:val="00ED15CF"/>
    <w:rsid w:val="00ED1D4E"/>
    <w:rsid w:val="00ED1F6D"/>
    <w:rsid w:val="00ED2B78"/>
    <w:rsid w:val="00ED378B"/>
    <w:rsid w:val="00ED3962"/>
    <w:rsid w:val="00ED3F46"/>
    <w:rsid w:val="00ED4398"/>
    <w:rsid w:val="00ED474F"/>
    <w:rsid w:val="00ED49DB"/>
    <w:rsid w:val="00ED5431"/>
    <w:rsid w:val="00ED68C4"/>
    <w:rsid w:val="00ED7911"/>
    <w:rsid w:val="00ED7A5C"/>
    <w:rsid w:val="00EE0A22"/>
    <w:rsid w:val="00EE1D6E"/>
    <w:rsid w:val="00EE2E90"/>
    <w:rsid w:val="00EE40CF"/>
    <w:rsid w:val="00EE4C05"/>
    <w:rsid w:val="00EE5486"/>
    <w:rsid w:val="00EE54FD"/>
    <w:rsid w:val="00EE5522"/>
    <w:rsid w:val="00EE5F3C"/>
    <w:rsid w:val="00EE6185"/>
    <w:rsid w:val="00EE6A8C"/>
    <w:rsid w:val="00EE7388"/>
    <w:rsid w:val="00EE77AF"/>
    <w:rsid w:val="00EE7C6E"/>
    <w:rsid w:val="00EF098A"/>
    <w:rsid w:val="00EF19C9"/>
    <w:rsid w:val="00EF22D3"/>
    <w:rsid w:val="00EF48D1"/>
    <w:rsid w:val="00EF4B91"/>
    <w:rsid w:val="00EF4D6F"/>
    <w:rsid w:val="00EF555D"/>
    <w:rsid w:val="00EF59AB"/>
    <w:rsid w:val="00EF7805"/>
    <w:rsid w:val="00F000B0"/>
    <w:rsid w:val="00F003F4"/>
    <w:rsid w:val="00F00CF9"/>
    <w:rsid w:val="00F00E3C"/>
    <w:rsid w:val="00F01674"/>
    <w:rsid w:val="00F02493"/>
    <w:rsid w:val="00F02CB2"/>
    <w:rsid w:val="00F02EF1"/>
    <w:rsid w:val="00F065BD"/>
    <w:rsid w:val="00F066DF"/>
    <w:rsid w:val="00F06BC7"/>
    <w:rsid w:val="00F06EB0"/>
    <w:rsid w:val="00F0714C"/>
    <w:rsid w:val="00F07301"/>
    <w:rsid w:val="00F07335"/>
    <w:rsid w:val="00F10330"/>
    <w:rsid w:val="00F10408"/>
    <w:rsid w:val="00F119BD"/>
    <w:rsid w:val="00F11A67"/>
    <w:rsid w:val="00F11E54"/>
    <w:rsid w:val="00F11E84"/>
    <w:rsid w:val="00F11F9E"/>
    <w:rsid w:val="00F1215F"/>
    <w:rsid w:val="00F12173"/>
    <w:rsid w:val="00F12B48"/>
    <w:rsid w:val="00F1327B"/>
    <w:rsid w:val="00F14188"/>
    <w:rsid w:val="00F14ED4"/>
    <w:rsid w:val="00F15D45"/>
    <w:rsid w:val="00F16D62"/>
    <w:rsid w:val="00F16DB1"/>
    <w:rsid w:val="00F16DC8"/>
    <w:rsid w:val="00F16DFC"/>
    <w:rsid w:val="00F178D2"/>
    <w:rsid w:val="00F201E5"/>
    <w:rsid w:val="00F20F00"/>
    <w:rsid w:val="00F21C48"/>
    <w:rsid w:val="00F2256C"/>
    <w:rsid w:val="00F22E87"/>
    <w:rsid w:val="00F23227"/>
    <w:rsid w:val="00F258CC"/>
    <w:rsid w:val="00F25E5B"/>
    <w:rsid w:val="00F264E3"/>
    <w:rsid w:val="00F26898"/>
    <w:rsid w:val="00F26BFC"/>
    <w:rsid w:val="00F26E8C"/>
    <w:rsid w:val="00F26FD6"/>
    <w:rsid w:val="00F27A21"/>
    <w:rsid w:val="00F27D9D"/>
    <w:rsid w:val="00F306CD"/>
    <w:rsid w:val="00F30C56"/>
    <w:rsid w:val="00F30E11"/>
    <w:rsid w:val="00F31460"/>
    <w:rsid w:val="00F31DB8"/>
    <w:rsid w:val="00F31FED"/>
    <w:rsid w:val="00F325DD"/>
    <w:rsid w:val="00F32A01"/>
    <w:rsid w:val="00F3359E"/>
    <w:rsid w:val="00F33A9D"/>
    <w:rsid w:val="00F34232"/>
    <w:rsid w:val="00F343A6"/>
    <w:rsid w:val="00F3467F"/>
    <w:rsid w:val="00F3516C"/>
    <w:rsid w:val="00F353ED"/>
    <w:rsid w:val="00F35A79"/>
    <w:rsid w:val="00F35FA4"/>
    <w:rsid w:val="00F36280"/>
    <w:rsid w:val="00F366CA"/>
    <w:rsid w:val="00F40F30"/>
    <w:rsid w:val="00F41926"/>
    <w:rsid w:val="00F41DF5"/>
    <w:rsid w:val="00F42AC9"/>
    <w:rsid w:val="00F42F10"/>
    <w:rsid w:val="00F443AC"/>
    <w:rsid w:val="00F4537C"/>
    <w:rsid w:val="00F45423"/>
    <w:rsid w:val="00F45F9F"/>
    <w:rsid w:val="00F4781E"/>
    <w:rsid w:val="00F50726"/>
    <w:rsid w:val="00F50F57"/>
    <w:rsid w:val="00F51BE9"/>
    <w:rsid w:val="00F52104"/>
    <w:rsid w:val="00F532AE"/>
    <w:rsid w:val="00F5334F"/>
    <w:rsid w:val="00F54B78"/>
    <w:rsid w:val="00F54D03"/>
    <w:rsid w:val="00F55E85"/>
    <w:rsid w:val="00F563EE"/>
    <w:rsid w:val="00F5702C"/>
    <w:rsid w:val="00F57222"/>
    <w:rsid w:val="00F572CF"/>
    <w:rsid w:val="00F6026B"/>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0CEA"/>
    <w:rsid w:val="00F71498"/>
    <w:rsid w:val="00F734EF"/>
    <w:rsid w:val="00F73AA5"/>
    <w:rsid w:val="00F7434A"/>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9787B"/>
    <w:rsid w:val="00FA02E8"/>
    <w:rsid w:val="00FA09CE"/>
    <w:rsid w:val="00FA219C"/>
    <w:rsid w:val="00FA2B42"/>
    <w:rsid w:val="00FA2D44"/>
    <w:rsid w:val="00FA3296"/>
    <w:rsid w:val="00FA352A"/>
    <w:rsid w:val="00FA5DA2"/>
    <w:rsid w:val="00FA60C4"/>
    <w:rsid w:val="00FA6632"/>
    <w:rsid w:val="00FA67DF"/>
    <w:rsid w:val="00FA6827"/>
    <w:rsid w:val="00FA7486"/>
    <w:rsid w:val="00FA790A"/>
    <w:rsid w:val="00FA7C6C"/>
    <w:rsid w:val="00FB053F"/>
    <w:rsid w:val="00FB0905"/>
    <w:rsid w:val="00FB0CF4"/>
    <w:rsid w:val="00FB1385"/>
    <w:rsid w:val="00FB1A5F"/>
    <w:rsid w:val="00FB1B88"/>
    <w:rsid w:val="00FB1F5C"/>
    <w:rsid w:val="00FB23EC"/>
    <w:rsid w:val="00FB3826"/>
    <w:rsid w:val="00FB3C47"/>
    <w:rsid w:val="00FB4F43"/>
    <w:rsid w:val="00FB4F7B"/>
    <w:rsid w:val="00FB6688"/>
    <w:rsid w:val="00FB6D48"/>
    <w:rsid w:val="00FB7E05"/>
    <w:rsid w:val="00FC1460"/>
    <w:rsid w:val="00FC19EF"/>
    <w:rsid w:val="00FC1DDA"/>
    <w:rsid w:val="00FC1F5E"/>
    <w:rsid w:val="00FC258F"/>
    <w:rsid w:val="00FC2DB0"/>
    <w:rsid w:val="00FC5024"/>
    <w:rsid w:val="00FC5348"/>
    <w:rsid w:val="00FC5555"/>
    <w:rsid w:val="00FC5B20"/>
    <w:rsid w:val="00FC62E3"/>
    <w:rsid w:val="00FC6E45"/>
    <w:rsid w:val="00FC7044"/>
    <w:rsid w:val="00FD00F5"/>
    <w:rsid w:val="00FD0951"/>
    <w:rsid w:val="00FD0CFC"/>
    <w:rsid w:val="00FD0F21"/>
    <w:rsid w:val="00FD1200"/>
    <w:rsid w:val="00FD1A0A"/>
    <w:rsid w:val="00FD1BCF"/>
    <w:rsid w:val="00FD329B"/>
    <w:rsid w:val="00FD37FA"/>
    <w:rsid w:val="00FD39CF"/>
    <w:rsid w:val="00FD3D82"/>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BDA"/>
    <w:rsid w:val="00FE3E73"/>
    <w:rsid w:val="00FE48DB"/>
    <w:rsid w:val="00FE5D95"/>
    <w:rsid w:val="00FE64B5"/>
    <w:rsid w:val="00FE74E6"/>
    <w:rsid w:val="00FE7BD1"/>
    <w:rsid w:val="00FF03F5"/>
    <w:rsid w:val="00FF1168"/>
    <w:rsid w:val="00FF178A"/>
    <w:rsid w:val="00FF1AFF"/>
    <w:rsid w:val="00FF218F"/>
    <w:rsid w:val="00FF22CD"/>
    <w:rsid w:val="00FF30EC"/>
    <w:rsid w:val="00FF32A5"/>
    <w:rsid w:val="00FF32B0"/>
    <w:rsid w:val="00FF3C37"/>
    <w:rsid w:val="00FF44F3"/>
    <w:rsid w:val="00FF5493"/>
    <w:rsid w:val="00FF54CC"/>
    <w:rsid w:val="00FF56B8"/>
    <w:rsid w:val="00FF59D4"/>
    <w:rsid w:val="00FF6A39"/>
    <w:rsid w:val="00FF6D5F"/>
    <w:rsid w:val="00FF6EBA"/>
    <w:rsid w:val="00FF700B"/>
    <w:rsid w:val="00FF7C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69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6941A4"/>
    <w:rPr>
      <w:rFonts w:ascii="Courier New" w:eastAsia="Times New Roman" w:hAnsi="Courier New" w:cs="Times New Roman"/>
      <w:noProof/>
      <w:kern w:val="0"/>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06589532">
      <w:bodyDiv w:val="1"/>
      <w:marLeft w:val="0"/>
      <w:marRight w:val="0"/>
      <w:marTop w:val="0"/>
      <w:marBottom w:val="0"/>
      <w:divBdr>
        <w:top w:val="none" w:sz="0" w:space="0" w:color="auto"/>
        <w:left w:val="none" w:sz="0" w:space="0" w:color="auto"/>
        <w:bottom w:val="none" w:sz="0" w:space="0" w:color="auto"/>
        <w:right w:val="none" w:sz="0" w:space="0" w:color="auto"/>
      </w:divBdr>
      <w:divsChild>
        <w:div w:id="33313895">
          <w:marLeft w:val="547"/>
          <w:marRight w:val="0"/>
          <w:marTop w:val="0"/>
          <w:marBottom w:val="0"/>
          <w:divBdr>
            <w:top w:val="none" w:sz="0" w:space="0" w:color="auto"/>
            <w:left w:val="none" w:sz="0" w:space="0" w:color="auto"/>
            <w:bottom w:val="none" w:sz="0" w:space="0" w:color="auto"/>
            <w:right w:val="none" w:sz="0" w:space="0" w:color="auto"/>
          </w:divBdr>
        </w:div>
      </w:divsChild>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12561877">
      <w:bodyDiv w:val="1"/>
      <w:marLeft w:val="0"/>
      <w:marRight w:val="0"/>
      <w:marTop w:val="0"/>
      <w:marBottom w:val="0"/>
      <w:divBdr>
        <w:top w:val="none" w:sz="0" w:space="0" w:color="auto"/>
        <w:left w:val="none" w:sz="0" w:space="0" w:color="auto"/>
        <w:bottom w:val="none" w:sz="0" w:space="0" w:color="auto"/>
        <w:right w:val="none" w:sz="0" w:space="0" w:color="auto"/>
      </w:divBdr>
      <w:divsChild>
        <w:div w:id="2035308396">
          <w:marLeft w:val="547"/>
          <w:marRight w:val="0"/>
          <w:marTop w:val="0"/>
          <w:marBottom w:val="0"/>
          <w:divBdr>
            <w:top w:val="none" w:sz="0" w:space="0" w:color="auto"/>
            <w:left w:val="none" w:sz="0" w:space="0" w:color="auto"/>
            <w:bottom w:val="none" w:sz="0" w:space="0" w:color="auto"/>
            <w:right w:val="none" w:sz="0" w:space="0" w:color="auto"/>
          </w:divBdr>
        </w:div>
        <w:div w:id="1916163137">
          <w:marLeft w:val="1166"/>
          <w:marRight w:val="0"/>
          <w:marTop w:val="0"/>
          <w:marBottom w:val="0"/>
          <w:divBdr>
            <w:top w:val="none" w:sz="0" w:space="0" w:color="auto"/>
            <w:left w:val="none" w:sz="0" w:space="0" w:color="auto"/>
            <w:bottom w:val="none" w:sz="0" w:space="0" w:color="auto"/>
            <w:right w:val="none" w:sz="0" w:space="0" w:color="auto"/>
          </w:divBdr>
        </w:div>
        <w:div w:id="1382362245">
          <w:marLeft w:val="1166"/>
          <w:marRight w:val="0"/>
          <w:marTop w:val="0"/>
          <w:marBottom w:val="0"/>
          <w:divBdr>
            <w:top w:val="none" w:sz="0" w:space="0" w:color="auto"/>
            <w:left w:val="none" w:sz="0" w:space="0" w:color="auto"/>
            <w:bottom w:val="none" w:sz="0" w:space="0" w:color="auto"/>
            <w:right w:val="none" w:sz="0" w:space="0" w:color="auto"/>
          </w:divBdr>
        </w:div>
        <w:div w:id="284504124">
          <w:marLeft w:val="1166"/>
          <w:marRight w:val="0"/>
          <w:marTop w:val="0"/>
          <w:marBottom w:val="0"/>
          <w:divBdr>
            <w:top w:val="none" w:sz="0" w:space="0" w:color="auto"/>
            <w:left w:val="none" w:sz="0" w:space="0" w:color="auto"/>
            <w:bottom w:val="none" w:sz="0" w:space="0" w:color="auto"/>
            <w:right w:val="none" w:sz="0" w:space="0" w:color="auto"/>
          </w:divBdr>
        </w:div>
        <w:div w:id="1726177467">
          <w:marLeft w:val="547"/>
          <w:marRight w:val="0"/>
          <w:marTop w:val="0"/>
          <w:marBottom w:val="0"/>
          <w:divBdr>
            <w:top w:val="none" w:sz="0" w:space="0" w:color="auto"/>
            <w:left w:val="none" w:sz="0" w:space="0" w:color="auto"/>
            <w:bottom w:val="none" w:sz="0" w:space="0" w:color="auto"/>
            <w:right w:val="none" w:sz="0" w:space="0" w:color="auto"/>
          </w:divBdr>
        </w:div>
      </w:divsChild>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203835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08196754">
      <w:bodyDiv w:val="1"/>
      <w:marLeft w:val="0"/>
      <w:marRight w:val="0"/>
      <w:marTop w:val="0"/>
      <w:marBottom w:val="0"/>
      <w:divBdr>
        <w:top w:val="none" w:sz="0" w:space="0" w:color="auto"/>
        <w:left w:val="none" w:sz="0" w:space="0" w:color="auto"/>
        <w:bottom w:val="none" w:sz="0" w:space="0" w:color="auto"/>
        <w:right w:val="none" w:sz="0" w:space="0" w:color="auto"/>
      </w:divBdr>
      <w:divsChild>
        <w:div w:id="1658220953">
          <w:marLeft w:val="547"/>
          <w:marRight w:val="0"/>
          <w:marTop w:val="0"/>
          <w:marBottom w:val="0"/>
          <w:divBdr>
            <w:top w:val="none" w:sz="0" w:space="0" w:color="auto"/>
            <w:left w:val="none" w:sz="0" w:space="0" w:color="auto"/>
            <w:bottom w:val="none" w:sz="0" w:space="0" w:color="auto"/>
            <w:right w:val="none" w:sz="0" w:space="0" w:color="auto"/>
          </w:divBdr>
        </w:div>
        <w:div w:id="1410344214">
          <w:marLeft w:val="547"/>
          <w:marRight w:val="0"/>
          <w:marTop w:val="0"/>
          <w:marBottom w:val="0"/>
          <w:divBdr>
            <w:top w:val="none" w:sz="0" w:space="0" w:color="auto"/>
            <w:left w:val="none" w:sz="0" w:space="0" w:color="auto"/>
            <w:bottom w:val="none" w:sz="0" w:space="0" w:color="auto"/>
            <w:right w:val="none" w:sz="0" w:space="0" w:color="auto"/>
          </w:divBdr>
        </w:div>
      </w:divsChild>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95161130">
      <w:bodyDiv w:val="1"/>
      <w:marLeft w:val="0"/>
      <w:marRight w:val="0"/>
      <w:marTop w:val="0"/>
      <w:marBottom w:val="0"/>
      <w:divBdr>
        <w:top w:val="none" w:sz="0" w:space="0" w:color="auto"/>
        <w:left w:val="none" w:sz="0" w:space="0" w:color="auto"/>
        <w:bottom w:val="none" w:sz="0" w:space="0" w:color="auto"/>
        <w:right w:val="none" w:sz="0" w:space="0" w:color="auto"/>
      </w:divBdr>
      <w:divsChild>
        <w:div w:id="1768455836">
          <w:marLeft w:val="547"/>
          <w:marRight w:val="0"/>
          <w:marTop w:val="0"/>
          <w:marBottom w:val="0"/>
          <w:divBdr>
            <w:top w:val="none" w:sz="0" w:space="0" w:color="auto"/>
            <w:left w:val="none" w:sz="0" w:space="0" w:color="auto"/>
            <w:bottom w:val="none" w:sz="0" w:space="0" w:color="auto"/>
            <w:right w:val="none" w:sz="0" w:space="0" w:color="auto"/>
          </w:divBdr>
        </w:div>
      </w:divsChild>
    </w:div>
    <w:div w:id="174372344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10519027">
      <w:bodyDiv w:val="1"/>
      <w:marLeft w:val="0"/>
      <w:marRight w:val="0"/>
      <w:marTop w:val="0"/>
      <w:marBottom w:val="0"/>
      <w:divBdr>
        <w:top w:val="none" w:sz="0" w:space="0" w:color="auto"/>
        <w:left w:val="none" w:sz="0" w:space="0" w:color="auto"/>
        <w:bottom w:val="none" w:sz="0" w:space="0" w:color="auto"/>
        <w:right w:val="none" w:sz="0" w:space="0" w:color="auto"/>
      </w:divBdr>
      <w:divsChild>
        <w:div w:id="333341629">
          <w:marLeft w:val="547"/>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1133-1320-48D3-8815-6A418236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23</Pages>
  <Words>9225</Words>
  <Characters>52589</Characters>
  <Application>Microsoft Office Word</Application>
  <DocSecurity>0</DocSecurity>
  <Lines>438</Lines>
  <Paragraphs>123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4</cp:revision>
  <dcterms:created xsi:type="dcterms:W3CDTF">2023-05-15T05:19:00Z</dcterms:created>
  <dcterms:modified xsi:type="dcterms:W3CDTF">2023-05-15T05:23:00Z</dcterms:modified>
</cp:coreProperties>
</file>